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831" w:tblpY="-261"/>
        <w:tblW w:w="35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849"/>
      </w:tblGrid>
      <w:tr w:rsidR="00B21C1A" w:rsidTr="00B21C1A">
        <w:tc>
          <w:tcPr>
            <w:tcW w:w="166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4F81BD" w:themeFill="accent1"/>
          </w:tcPr>
          <w:p w:rsidR="00B21C1A" w:rsidRPr="00A27DB6" w:rsidRDefault="00B21C1A" w:rsidP="00B21C1A">
            <w:pPr>
              <w:rPr>
                <w:b/>
                <w:caps/>
                <w:color w:val="FFFFFF" w:themeColor="background1"/>
              </w:rPr>
            </w:pPr>
            <w:r w:rsidRPr="00A27DB6">
              <w:rPr>
                <w:b/>
                <w:caps/>
                <w:color w:val="FFFFFF" w:themeColor="background1"/>
              </w:rPr>
              <w:t>PREPARED BY:</w:t>
            </w:r>
          </w:p>
        </w:tc>
        <w:tc>
          <w:tcPr>
            <w:tcW w:w="184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</w:tcPr>
          <w:p w:rsidR="00B21C1A" w:rsidRDefault="00B21C1A" w:rsidP="00B21C1A">
            <w:r>
              <w:t>Chartis Team</w:t>
            </w:r>
          </w:p>
        </w:tc>
      </w:tr>
      <w:tr w:rsidR="00B21C1A" w:rsidTr="00B21C1A">
        <w:tc>
          <w:tcPr>
            <w:tcW w:w="1661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4F81BD" w:themeFill="accent1"/>
          </w:tcPr>
          <w:p w:rsidR="00B21C1A" w:rsidRPr="00A27DB6" w:rsidRDefault="00B21C1A" w:rsidP="00B21C1A">
            <w:pPr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W</w:t>
            </w:r>
            <w:r w:rsidRPr="00A27DB6">
              <w:rPr>
                <w:b/>
                <w:caps/>
                <w:color w:val="FFFFFF" w:themeColor="background1"/>
              </w:rPr>
              <w:t>EEK Ending:</w:t>
            </w:r>
          </w:p>
        </w:tc>
        <w:tc>
          <w:tcPr>
            <w:tcW w:w="184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B21C1A" w:rsidRDefault="00BA5755" w:rsidP="00B21C1A">
            <w:r>
              <w:t>9</w:t>
            </w:r>
            <w:r w:rsidR="00B21C1A" w:rsidRPr="008E527B">
              <w:t>/</w:t>
            </w:r>
            <w:r>
              <w:t>4</w:t>
            </w:r>
            <w:r w:rsidR="00F452A5">
              <w:t>/</w:t>
            </w:r>
            <w:r w:rsidR="00614F71">
              <w:t>20</w:t>
            </w:r>
            <w:r w:rsidR="00B21C1A" w:rsidRPr="008E527B">
              <w:t>1</w:t>
            </w:r>
            <w:r w:rsidR="00B21C1A">
              <w:t>5</w:t>
            </w:r>
          </w:p>
        </w:tc>
      </w:tr>
    </w:tbl>
    <w:p w:rsidR="007B4E83" w:rsidRDefault="00405039">
      <w:pPr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 xml:space="preserve">CNYCC </w:t>
      </w:r>
      <w:r w:rsidR="00E653F9">
        <w:rPr>
          <w:b/>
          <w:color w:val="595959" w:themeColor="text1" w:themeTint="A6"/>
          <w:sz w:val="36"/>
          <w:szCs w:val="36"/>
        </w:rPr>
        <w:t>PHM System Selection</w:t>
      </w:r>
    </w:p>
    <w:p w:rsidR="00404DBD" w:rsidRPr="00C516CF" w:rsidRDefault="007B4E83">
      <w:pPr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>Status Report</w:t>
      </w:r>
    </w:p>
    <w:p w:rsidR="004D4AFD" w:rsidRDefault="004D4AF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E282A0" wp14:editId="16B9DDF0">
                <wp:simplePos x="0" y="0"/>
                <wp:positionH relativeFrom="column">
                  <wp:posOffset>-238125</wp:posOffset>
                </wp:positionH>
                <wp:positionV relativeFrom="paragraph">
                  <wp:posOffset>12065</wp:posOffset>
                </wp:positionV>
                <wp:extent cx="68675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831F32" id="Straight Connector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.95pt" to="52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" strokecolor="#7f7f7f [1612]" strokeweight="2.5pt"/>
            </w:pict>
          </mc:Fallback>
        </mc:AlternateContent>
      </w:r>
    </w:p>
    <w:p w:rsidR="00BD37B9" w:rsidRPr="00BD37B9" w:rsidRDefault="00BD37B9" w:rsidP="00BD37B9">
      <w:pPr>
        <w:pStyle w:val="NoSpacing"/>
        <w:tabs>
          <w:tab w:val="left" w:pos="5295"/>
        </w:tabs>
        <w:jc w:val="center"/>
        <w:rPr>
          <w:noProof/>
          <w:sz w:val="24"/>
        </w:rPr>
      </w:pPr>
    </w:p>
    <w:p w:rsidR="00CA7E58" w:rsidRDefault="00580592" w:rsidP="004D4AFD">
      <w:pPr>
        <w:pStyle w:val="NoSpacing"/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A7E58" w:rsidRPr="00CA7E58">
        <w:rPr>
          <w:b/>
          <w:sz w:val="28"/>
          <w:szCs w:val="28"/>
        </w:rPr>
        <w:t>Weekly Status Update</w:t>
      </w:r>
    </w:p>
    <w:p w:rsidR="002771BE" w:rsidRDefault="002771BE" w:rsidP="004D4AFD">
      <w:pPr>
        <w:pStyle w:val="NoSpacing"/>
        <w:tabs>
          <w:tab w:val="left" w:pos="5295"/>
        </w:tabs>
        <w:rPr>
          <w:b/>
          <w:sz w:val="28"/>
          <w:szCs w:val="28"/>
        </w:rPr>
      </w:pPr>
    </w:p>
    <w:p w:rsidR="002771BE" w:rsidRDefault="002771BE" w:rsidP="002771BE"/>
    <w:tbl>
      <w:tblPr>
        <w:tblW w:w="108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771BE" w:rsidTr="00BC1478">
        <w:trPr>
          <w:tblHeader/>
        </w:trPr>
        <w:tc>
          <w:tcPr>
            <w:tcW w:w="10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4F81BD" w:themeFill="accent1"/>
          </w:tcPr>
          <w:p w:rsidR="002771BE" w:rsidRPr="00704285" w:rsidRDefault="002771BE" w:rsidP="00BC1478">
            <w:pPr>
              <w:spacing w:beforeLines="20" w:before="48" w:afterLines="20" w:after="48"/>
              <w:rPr>
                <w:b/>
                <w:color w:val="FFFFFF" w:themeColor="background1"/>
              </w:rPr>
            </w:pPr>
            <w:r w:rsidRPr="00704285">
              <w:rPr>
                <w:b/>
                <w:color w:val="FFFFFF" w:themeColor="background1"/>
              </w:rPr>
              <w:t>Project Summary</w:t>
            </w:r>
            <w:r>
              <w:rPr>
                <w:b/>
                <w:color w:val="FFFFFF" w:themeColor="background1"/>
              </w:rPr>
              <w:t xml:space="preserve"> </w:t>
            </w:r>
            <w:r w:rsidRPr="00953F84">
              <w:rPr>
                <w:color w:val="FFFFFF" w:themeColor="background1"/>
                <w:sz w:val="20"/>
              </w:rPr>
              <w:t xml:space="preserve">– </w:t>
            </w:r>
            <w:r w:rsidRPr="00953F84">
              <w:rPr>
                <w:i/>
                <w:color w:val="FFFFFF" w:themeColor="background1"/>
                <w:sz w:val="20"/>
              </w:rPr>
              <w:t>The project summary provides a high level overview of key focus areas during the previous week.  It is not intended to be an exhaustive list.</w:t>
            </w:r>
            <w:r w:rsidRPr="00953F84">
              <w:rPr>
                <w:b/>
                <w:color w:val="FFFFFF" w:themeColor="background1"/>
                <w:sz w:val="20"/>
              </w:rPr>
              <w:t xml:space="preserve">  </w:t>
            </w:r>
          </w:p>
        </w:tc>
      </w:tr>
      <w:tr w:rsidR="002771BE" w:rsidTr="00BC1478">
        <w:trPr>
          <w:trHeight w:val="627"/>
        </w:trPr>
        <w:tc>
          <w:tcPr>
            <w:tcW w:w="10800" w:type="dxa"/>
            <w:tcBorders>
              <w:top w:val="double" w:sz="4" w:space="0" w:color="auto"/>
            </w:tcBorders>
          </w:tcPr>
          <w:p w:rsidR="002771BE" w:rsidRPr="00F50AE5" w:rsidRDefault="00074158" w:rsidP="00222715">
            <w:pPr>
              <w:spacing w:beforeLines="20" w:before="48" w:afterLines="20" w:after="48"/>
            </w:pPr>
            <w:r w:rsidRPr="00516A4E">
              <w:rPr>
                <w:b/>
              </w:rPr>
              <w:t>PHM:</w:t>
            </w:r>
            <w:r w:rsidRPr="00516A4E">
              <w:t xml:space="preserve"> </w:t>
            </w:r>
            <w:r w:rsidR="002771BE" w:rsidRPr="00516A4E">
              <w:t xml:space="preserve">The focus this week was </w:t>
            </w:r>
            <w:r w:rsidR="0084260B" w:rsidRPr="00516A4E">
              <w:t>on</w:t>
            </w:r>
            <w:r w:rsidR="00BA5755">
              <w:t xml:space="preserve"> holding the initial Executive Steering Committee</w:t>
            </w:r>
            <w:r w:rsidR="00222715">
              <w:t xml:space="preserve"> (kickoff)</w:t>
            </w:r>
            <w:r w:rsidR="00BA5755">
              <w:t xml:space="preserve">, holding follow-up </w:t>
            </w:r>
            <w:r w:rsidR="00222715">
              <w:t xml:space="preserve">clarification </w:t>
            </w:r>
            <w:r w:rsidR="00012201">
              <w:t>calls</w:t>
            </w:r>
            <w:r w:rsidR="00BA5755">
              <w:t xml:space="preserve"> with the vendors, </w:t>
            </w:r>
            <w:r w:rsidR="00222715">
              <w:t xml:space="preserve">confirming approach to use online web demonstrations to identify top two solutions, </w:t>
            </w:r>
            <w:r w:rsidR="00BA5755">
              <w:t>planning and scheduling the online web demo</w:t>
            </w:r>
            <w:r w:rsidR="00012201">
              <w:t>n</w:t>
            </w:r>
            <w:r w:rsidR="00BA5755">
              <w:t>s</w:t>
            </w:r>
            <w:r w:rsidR="00012201">
              <w:t>trations</w:t>
            </w:r>
            <w:r w:rsidR="00BA5755">
              <w:t>, confirm</w:t>
            </w:r>
            <w:r w:rsidR="00012201">
              <w:t>ing</w:t>
            </w:r>
            <w:r w:rsidR="00BA5755">
              <w:t xml:space="preserve"> the meeting schedules</w:t>
            </w:r>
            <w:r w:rsidR="00222715">
              <w:t xml:space="preserve"> and adjustments,</w:t>
            </w:r>
            <w:r w:rsidR="00BA5755">
              <w:t xml:space="preserve"> and holding the second Selection Committee meeting. Plans for next week include holdin</w:t>
            </w:r>
            <w:r w:rsidR="00222715">
              <w:t xml:space="preserve">g the online web demonstrations, </w:t>
            </w:r>
            <w:r w:rsidR="00BA5755">
              <w:t xml:space="preserve">analyzing the feedback, convening the Selection Committee and coming to a </w:t>
            </w:r>
            <w:r w:rsidR="00012201">
              <w:t>recommendation</w:t>
            </w:r>
            <w:r w:rsidR="00BA5755">
              <w:t xml:space="preserve"> regarding the top two candidate vendors to bring on-site for the demonstrations. </w:t>
            </w:r>
            <w:r w:rsidR="00D107DE">
              <w:t>Additionally, we will continue to develop and refine the cost models</w:t>
            </w:r>
            <w:r w:rsidR="00546D06">
              <w:t xml:space="preserve">, meet with the vendors to discuss their pricing proposals </w:t>
            </w:r>
            <w:r w:rsidR="00385BCD">
              <w:t>and plan for the demonstration sessions</w:t>
            </w:r>
            <w:r w:rsidR="005D737C">
              <w:t>.</w:t>
            </w:r>
          </w:p>
        </w:tc>
      </w:tr>
    </w:tbl>
    <w:p w:rsidR="002771BE" w:rsidRPr="00CA7E58" w:rsidRDefault="002771BE" w:rsidP="004D4AFD">
      <w:pPr>
        <w:pStyle w:val="NoSpacing"/>
        <w:tabs>
          <w:tab w:val="left" w:pos="5295"/>
        </w:tabs>
        <w:rPr>
          <w:b/>
          <w:sz w:val="28"/>
          <w:szCs w:val="28"/>
        </w:rPr>
      </w:pPr>
    </w:p>
    <w:p w:rsidR="00CA7E58" w:rsidRDefault="00DE3D50" w:rsidP="004D4AFD">
      <w:pPr>
        <w:pStyle w:val="NoSpacing"/>
        <w:tabs>
          <w:tab w:val="left" w:pos="5295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8229951</wp:posOffset>
                </wp:positionH>
                <wp:positionV relativeFrom="paragraph">
                  <wp:posOffset>-1101804</wp:posOffset>
                </wp:positionV>
                <wp:extent cx="316080" cy="3085200"/>
                <wp:effectExtent l="38100" t="57150" r="27305" b="584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16080" cy="308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0687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46.65pt;margin-top:-88.15pt;width:27.8pt;height:24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">
                <v:imagedata r:id="rId9" o:title=""/>
              </v:shape>
            </w:pict>
          </mc:Fallback>
        </mc:AlternateContent>
      </w:r>
    </w:p>
    <w:tbl>
      <w:tblPr>
        <w:tblW w:w="90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610"/>
        <w:gridCol w:w="2520"/>
        <w:gridCol w:w="1620"/>
      </w:tblGrid>
      <w:tr w:rsidR="007875E3" w:rsidRPr="00E35789" w:rsidTr="00504FC6">
        <w:trPr>
          <w:trHeight w:val="27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75E3" w:rsidRPr="00E35789" w:rsidRDefault="007875E3" w:rsidP="006240AC">
            <w:pPr>
              <w:pStyle w:val="Header"/>
              <w:jc w:val="center"/>
              <w:rPr>
                <w:rFonts w:asciiTheme="minorHAnsi" w:hAnsiTheme="minorHAnsi" w:cstheme="minorHAnsi"/>
                <w:b/>
                <w:i/>
                <w:szCs w:val="18"/>
              </w:rPr>
            </w:pPr>
            <w:r w:rsidRPr="00E35789">
              <w:rPr>
                <w:rFonts w:asciiTheme="minorHAnsi" w:hAnsiTheme="minorHAnsi" w:cstheme="minorHAnsi"/>
                <w:b/>
                <w:i/>
                <w:szCs w:val="18"/>
              </w:rPr>
              <w:t>Status Key</w:t>
            </w:r>
          </w:p>
        </w:tc>
      </w:tr>
      <w:tr w:rsidR="00026BD7" w:rsidRPr="008C34E7" w:rsidTr="00504FC6">
        <w:trPr>
          <w:trHeight w:val="2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7" w:rsidRPr="00580592" w:rsidRDefault="00026BD7" w:rsidP="006240AC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8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7" w:rsidRPr="00580592" w:rsidRDefault="00026BD7" w:rsidP="006240AC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7" w:rsidRPr="00580592" w:rsidRDefault="00026BD7" w:rsidP="00026BD7">
            <w:pPr>
              <w:pStyle w:val="Header"/>
              <w:jc w:val="center"/>
              <w:rPr>
                <w:b/>
                <w:color w:val="FF0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FFCC00"/>
                <w:sz w:val="20"/>
                <w:szCs w:val="20"/>
              </w:rPr>
              <w:sym w:font="Wingdings 2" w:char="F09E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7" w:rsidRPr="00580592" w:rsidRDefault="00026BD7" w:rsidP="006240AC">
            <w:pPr>
              <w:pStyle w:val="Header"/>
              <w:jc w:val="center"/>
              <w:rPr>
                <w:b/>
                <w:color w:val="FF0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FF0000"/>
                <w:sz w:val="20"/>
                <w:szCs w:val="20"/>
              </w:rPr>
              <w:sym w:font="Wingdings 2" w:char="F098"/>
            </w:r>
          </w:p>
        </w:tc>
      </w:tr>
      <w:tr w:rsidR="00026BD7" w:rsidRPr="00FE0594" w:rsidTr="00504FC6">
        <w:trPr>
          <w:trHeight w:val="2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7" w:rsidRPr="00621331" w:rsidRDefault="00026BD7" w:rsidP="006240AC">
            <w:pPr>
              <w:pStyle w:val="Header"/>
              <w:jc w:val="center"/>
              <w:rPr>
                <w:sz w:val="20"/>
                <w:szCs w:val="18"/>
              </w:rPr>
            </w:pPr>
            <w:r w:rsidRPr="00621331">
              <w:rPr>
                <w:sz w:val="20"/>
                <w:szCs w:val="18"/>
              </w:rPr>
              <w:t>Completed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7" w:rsidRPr="00621331" w:rsidRDefault="00580592" w:rsidP="00953F84">
            <w:pPr>
              <w:pStyle w:val="Header"/>
              <w:jc w:val="center"/>
              <w:rPr>
                <w:sz w:val="20"/>
                <w:szCs w:val="18"/>
              </w:rPr>
            </w:pPr>
            <w:r w:rsidRPr="00621331">
              <w:rPr>
                <w:sz w:val="20"/>
                <w:szCs w:val="18"/>
              </w:rPr>
              <w:t>In Progress</w:t>
            </w:r>
            <w:r w:rsidR="00026BD7" w:rsidRPr="00621331">
              <w:rPr>
                <w:sz w:val="20"/>
                <w:szCs w:val="18"/>
              </w:rPr>
              <w:t xml:space="preserve">/On Schedule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7" w:rsidRPr="00621331" w:rsidRDefault="00026BD7" w:rsidP="006240AC">
            <w:pPr>
              <w:pStyle w:val="Header"/>
              <w:jc w:val="center"/>
              <w:rPr>
                <w:sz w:val="20"/>
                <w:szCs w:val="18"/>
              </w:rPr>
            </w:pPr>
            <w:r w:rsidRPr="00621331">
              <w:rPr>
                <w:sz w:val="20"/>
                <w:szCs w:val="18"/>
              </w:rPr>
              <w:t xml:space="preserve">Watch/Potential </w:t>
            </w:r>
            <w:r w:rsidRPr="00621331">
              <w:rPr>
                <w:sz w:val="20"/>
                <w:szCs w:val="18"/>
              </w:rPr>
              <w:br/>
              <w:t>Schedule Risk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7" w:rsidRPr="00621331" w:rsidRDefault="00026BD7" w:rsidP="006240AC">
            <w:pPr>
              <w:pStyle w:val="Header"/>
              <w:jc w:val="center"/>
              <w:rPr>
                <w:sz w:val="20"/>
                <w:szCs w:val="18"/>
              </w:rPr>
            </w:pPr>
            <w:r w:rsidRPr="00621331">
              <w:rPr>
                <w:sz w:val="20"/>
                <w:szCs w:val="18"/>
              </w:rPr>
              <w:t>Critical</w:t>
            </w:r>
            <w:r w:rsidR="002F47CE">
              <w:rPr>
                <w:sz w:val="20"/>
                <w:szCs w:val="18"/>
              </w:rPr>
              <w:t>/Affects Schedule</w:t>
            </w:r>
          </w:p>
        </w:tc>
      </w:tr>
    </w:tbl>
    <w:p w:rsidR="00A931BC" w:rsidRDefault="00A931BC" w:rsidP="006240AC">
      <w:pPr>
        <w:pStyle w:val="Header"/>
        <w:tabs>
          <w:tab w:val="clear" w:pos="4680"/>
          <w:tab w:val="clear" w:pos="9360"/>
          <w:tab w:val="center" w:pos="1460"/>
          <w:tab w:val="right" w:pos="2559"/>
          <w:tab w:val="left" w:pos="3606"/>
          <w:tab w:val="left" w:pos="4748"/>
          <w:tab w:val="left" w:pos="6018"/>
          <w:tab w:val="left" w:pos="7201"/>
          <w:tab w:val="left" w:pos="8300"/>
        </w:tabs>
        <w:ind w:left="8"/>
        <w:rPr>
          <w:sz w:val="18"/>
          <w:szCs w:val="18"/>
        </w:rPr>
      </w:pPr>
    </w:p>
    <w:tbl>
      <w:tblPr>
        <w:tblW w:w="10597" w:type="dxa"/>
        <w:tblInd w:w="-252" w:type="dxa"/>
        <w:tblLook w:val="04A0" w:firstRow="1" w:lastRow="0" w:firstColumn="1" w:lastColumn="0" w:noHBand="0" w:noVBand="1"/>
      </w:tblPr>
      <w:tblGrid>
        <w:gridCol w:w="3577"/>
        <w:gridCol w:w="1080"/>
        <w:gridCol w:w="900"/>
        <w:gridCol w:w="3931"/>
        <w:gridCol w:w="1109"/>
      </w:tblGrid>
      <w:tr w:rsidR="001F77AA" w:rsidRPr="00A931BC" w:rsidTr="001011AA">
        <w:trPr>
          <w:trHeight w:val="576"/>
          <w:tblHeader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76D4F" w:rsidRPr="00A931BC" w:rsidRDefault="00F76D4F" w:rsidP="00A931BC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931BC">
              <w:rPr>
                <w:rFonts w:eastAsia="Times New Roman" w:cs="Calibri"/>
                <w:b/>
                <w:bCs/>
                <w:color w:val="FFFFFF"/>
              </w:rPr>
              <w:t>Key Deliverable</w:t>
            </w:r>
            <w:r>
              <w:rPr>
                <w:rFonts w:eastAsia="Times New Roman" w:cs="Calibri"/>
                <w:b/>
                <w:bCs/>
                <w:color w:val="FFFFFF"/>
              </w:rPr>
              <w:t>s</w:t>
            </w:r>
            <w:r w:rsidR="00B21C1A">
              <w:rPr>
                <w:rFonts w:eastAsia="Times New Roman" w:cs="Calibri"/>
                <w:b/>
                <w:bCs/>
                <w:color w:val="FFFFFF"/>
              </w:rPr>
              <w:t xml:space="preserve"> &amp; Accomplishments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F76D4F" w:rsidRDefault="00F76D4F" w:rsidP="00A931BC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931BC">
              <w:rPr>
                <w:rFonts w:eastAsia="Times New Roman" w:cs="Calibri"/>
                <w:b/>
                <w:bCs/>
                <w:color w:val="FFFFFF"/>
              </w:rPr>
              <w:t>Target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 </w:t>
            </w:r>
          </w:p>
          <w:p w:rsidR="00F76D4F" w:rsidRPr="00A931BC" w:rsidRDefault="00F76D4F" w:rsidP="00A931BC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Week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76D4F" w:rsidRPr="00A931BC" w:rsidRDefault="00F76D4F" w:rsidP="00A931BC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A931BC">
              <w:rPr>
                <w:rFonts w:eastAsia="Times New Roman" w:cs="Calibri"/>
                <w:b/>
                <w:bCs/>
                <w:color w:val="FFFFFF"/>
              </w:rPr>
              <w:t> </w:t>
            </w:r>
            <w:r>
              <w:rPr>
                <w:rFonts w:eastAsia="Times New Roman" w:cs="Calibri"/>
                <w:b/>
                <w:bCs/>
                <w:color w:val="FFFFFF"/>
              </w:rPr>
              <w:t>Status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76D4F" w:rsidRDefault="00F76D4F" w:rsidP="00A931BC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  <w:p w:rsidR="00F76D4F" w:rsidRPr="00A931BC" w:rsidRDefault="00F76D4F" w:rsidP="00A931BC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Comments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76D4F" w:rsidRDefault="00F76D4F" w:rsidP="00A931BC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Remote/</w:t>
            </w:r>
          </w:p>
          <w:p w:rsidR="00F76D4F" w:rsidRDefault="00F76D4F" w:rsidP="00A931BC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Onsite</w:t>
            </w:r>
          </w:p>
        </w:tc>
      </w:tr>
      <w:tr w:rsidR="00BD37B9" w:rsidRPr="00A931BC" w:rsidTr="00BD37B9">
        <w:trPr>
          <w:trHeight w:val="288"/>
        </w:trPr>
        <w:tc>
          <w:tcPr>
            <w:tcW w:w="10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BD37B9" w:rsidRPr="00BD37B9" w:rsidRDefault="00BD37B9" w:rsidP="00BD37B9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BD37B9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PHM System Selection</w:t>
            </w:r>
          </w:p>
        </w:tc>
      </w:tr>
      <w:tr w:rsidR="00F452A5" w:rsidRPr="00A931BC" w:rsidTr="001011AA">
        <w:trPr>
          <w:trHeight w:val="28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2A5" w:rsidRDefault="00F452A5" w:rsidP="008910BE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On-site Demonstrations - Planning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2A5" w:rsidRDefault="00C40C4C" w:rsidP="00542EE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A5" w:rsidRPr="00580592" w:rsidRDefault="00B64303" w:rsidP="008910BE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Pr="00F452A5" w:rsidRDefault="00B43F75" w:rsidP="00491BE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</w:t>
            </w:r>
            <w:r w:rsidR="00491BE1">
              <w:rPr>
                <w:rFonts w:asciiTheme="minorHAnsi" w:eastAsia="Times New Roman" w:hAnsiTheme="minorHAnsi"/>
                <w:bCs/>
                <w:color w:val="000000"/>
              </w:rPr>
              <w:t xml:space="preserve"> In process of 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 xml:space="preserve">collecting/finalizing information and </w:t>
            </w:r>
            <w:r w:rsidR="00491BE1">
              <w:rPr>
                <w:rFonts w:asciiTheme="minorHAnsi" w:eastAsia="Times New Roman" w:hAnsiTheme="minorHAnsi"/>
                <w:bCs/>
                <w:color w:val="000000"/>
              </w:rPr>
              <w:t xml:space="preserve">sending out the RSVPs.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A5" w:rsidRDefault="00F452A5" w:rsidP="002A001F">
            <w:pPr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Onsite</w:t>
            </w:r>
          </w:p>
        </w:tc>
      </w:tr>
      <w:tr w:rsidR="00B43F75" w:rsidRPr="00A931BC" w:rsidTr="001011AA">
        <w:trPr>
          <w:trHeight w:val="28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F75" w:rsidRDefault="00B43F75" w:rsidP="00B43F7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On-site Demonstration Walkthrough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F75" w:rsidRPr="0056210C" w:rsidRDefault="00B43F75" w:rsidP="00B43F75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hAnsiTheme="minorHAnsi" w:cs="Arial"/>
              </w:rPr>
              <w:t>9/4/15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F75" w:rsidRPr="00580592" w:rsidRDefault="00B43F75" w:rsidP="00B43F75">
            <w:pPr>
              <w:jc w:val="center"/>
              <w:rPr>
                <w:rFonts w:asciiTheme="minorHAnsi" w:hAnsiTheme="minorHAnsi"/>
                <w:b/>
                <w:color w:val="FFCC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8"/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F75" w:rsidRDefault="00B43F75" w:rsidP="0008016D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 xml:space="preserve"> Will conduct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 a walkthrough of the Holiday Inn 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>in Liverpool with Liz Fowler for the on-site demonstrations (9/9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>).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F75" w:rsidRDefault="00B43F75" w:rsidP="00B43F75">
            <w:pPr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Onsite</w:t>
            </w:r>
          </w:p>
        </w:tc>
      </w:tr>
      <w:tr w:rsidR="0073109B" w:rsidRPr="00A931BC" w:rsidTr="001011AA">
        <w:trPr>
          <w:trHeight w:val="28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9B" w:rsidRDefault="0073109B" w:rsidP="00B43F7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RFP </w:t>
            </w:r>
            <w:r w:rsidR="00491BE1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Follow-up Calls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9B" w:rsidRDefault="00491BE1" w:rsidP="0073109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9/4</w:t>
            </w:r>
            <w:r w:rsidR="0073109B">
              <w:rPr>
                <w:rFonts w:asciiTheme="minorHAnsi" w:hAnsiTheme="minorHAnsi" w:cs="Arial"/>
              </w:rPr>
              <w:t>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9B" w:rsidRPr="00580592" w:rsidRDefault="0073109B" w:rsidP="0073109B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8"/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9B" w:rsidRPr="00146DD9" w:rsidRDefault="0073109B" w:rsidP="00491BE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</w:t>
            </w:r>
            <w:r w:rsidR="00491BE1">
              <w:rPr>
                <w:rFonts w:asciiTheme="minorHAnsi" w:eastAsia="Times New Roman" w:hAnsiTheme="minorHAnsi"/>
                <w:bCs/>
                <w:color w:val="000000"/>
              </w:rPr>
              <w:t>Scheduled and met with all 5 vendors to clarify their responses to the RFP as well as discuss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>ed</w:t>
            </w:r>
            <w:r w:rsidR="00491BE1">
              <w:rPr>
                <w:rFonts w:asciiTheme="minorHAnsi" w:eastAsia="Times New Roman" w:hAnsiTheme="minorHAnsi"/>
                <w:bCs/>
                <w:color w:val="000000"/>
              </w:rPr>
              <w:t xml:space="preserve"> staffing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>, implementation, pricing, etc (9/1 &amp; 9/2).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9B" w:rsidRDefault="0073109B" w:rsidP="0073109B">
            <w:pPr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Onsite</w:t>
            </w:r>
          </w:p>
        </w:tc>
      </w:tr>
      <w:tr w:rsidR="00491BE1" w:rsidRPr="00A931BC" w:rsidTr="001011AA">
        <w:trPr>
          <w:trHeight w:val="28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491BE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lastRenderedPageBreak/>
              <w:t>Second Selection Committee Meeting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491BE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9/4/15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1" w:rsidRPr="00580592" w:rsidRDefault="00491BE1" w:rsidP="00491BE1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8"/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Pr="00224465" w:rsidRDefault="00491BE1" w:rsidP="0008016D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 Held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 xml:space="preserve"> the second Selection Committee where we reviewed the RFP results, discussed the online web demonstrations and the on-site demonstrations 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>(9/2).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Default="00491BE1" w:rsidP="00491BE1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</w:t>
            </w:r>
          </w:p>
        </w:tc>
      </w:tr>
      <w:tr w:rsidR="00491BE1" w:rsidRPr="00A931BC" w:rsidTr="001011AA">
        <w:trPr>
          <w:trHeight w:val="28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491BE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Initial Executive Steering Committee Presentation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Pr="0056210C" w:rsidRDefault="00491BE1" w:rsidP="00491BE1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hAnsiTheme="minorHAnsi" w:cs="Arial"/>
              </w:rPr>
              <w:t>9/4/15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1" w:rsidRPr="00580592" w:rsidRDefault="00491BE1" w:rsidP="00491BE1">
            <w:pPr>
              <w:jc w:val="center"/>
              <w:rPr>
                <w:rFonts w:asciiTheme="minorHAnsi" w:hAnsiTheme="minorHAnsi"/>
                <w:b/>
                <w:color w:val="FFCC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8"/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Default="00491BE1" w:rsidP="00491BE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  Held the kickoff Executive Steerin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>g Committee presentation (8/31) where we reviewed the initial RFP responses, reviewed the high-level cost analysis and discussed</w:t>
            </w:r>
            <w:r w:rsidR="00222715">
              <w:rPr>
                <w:rFonts w:asciiTheme="minorHAnsi" w:eastAsia="Times New Roman" w:hAnsiTheme="minorHAnsi"/>
                <w:bCs/>
                <w:color w:val="000000"/>
              </w:rPr>
              <w:t xml:space="preserve"> the online web demonstrations. Approved reducing by one candidate solution.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Default="00491BE1" w:rsidP="00491BE1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</w:t>
            </w:r>
          </w:p>
        </w:tc>
      </w:tr>
      <w:tr w:rsidR="001011AA" w:rsidRPr="00A931BC" w:rsidTr="001011AA">
        <w:trPr>
          <w:trHeight w:val="28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1AA" w:rsidRDefault="001011AA" w:rsidP="001011AA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Online Web Demo</w:t>
            </w:r>
            <w:r w:rsidR="00491BE1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- Planning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1AA" w:rsidRDefault="001011AA" w:rsidP="001011A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9/4/15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AA" w:rsidRPr="00580592" w:rsidRDefault="00491BE1" w:rsidP="001011AA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8"/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715" w:rsidRDefault="001011AA" w:rsidP="001011AA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</w:t>
            </w:r>
            <w:r w:rsidR="00222715">
              <w:rPr>
                <w:rFonts w:asciiTheme="minorHAnsi" w:eastAsia="Times New Roman" w:hAnsiTheme="minorHAnsi"/>
                <w:bCs/>
                <w:color w:val="000000"/>
              </w:rPr>
              <w:t>Created online demo schedule</w:t>
            </w:r>
            <w:r w:rsidR="00DE2DF1">
              <w:rPr>
                <w:rFonts w:asciiTheme="minorHAnsi" w:eastAsia="Times New Roman" w:hAnsiTheme="minorHAnsi"/>
                <w:bCs/>
                <w:color w:val="000000"/>
              </w:rPr>
              <w:t>.</w:t>
            </w:r>
          </w:p>
          <w:p w:rsidR="001011AA" w:rsidRDefault="00222715" w:rsidP="001011AA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</w:t>
            </w:r>
            <w:r w:rsidR="00E751EE">
              <w:rPr>
                <w:rFonts w:asciiTheme="minorHAnsi" w:eastAsia="Times New Roman" w:hAnsiTheme="minorHAnsi"/>
                <w:bCs/>
                <w:color w:val="000000"/>
              </w:rPr>
              <w:t>Confirmed</w:t>
            </w:r>
            <w:r w:rsidR="001011AA">
              <w:rPr>
                <w:rFonts w:asciiTheme="minorHAnsi" w:eastAsia="Times New Roman" w:hAnsiTheme="minorHAnsi"/>
                <w:bCs/>
                <w:color w:val="000000"/>
              </w:rPr>
              <w:t xml:space="preserve"> holding </w:t>
            </w:r>
            <w:r w:rsidR="00E751EE">
              <w:rPr>
                <w:rFonts w:asciiTheme="minorHAnsi" w:eastAsia="Times New Roman" w:hAnsiTheme="minorHAnsi"/>
                <w:bCs/>
                <w:color w:val="000000"/>
              </w:rPr>
              <w:t xml:space="preserve">the </w:t>
            </w:r>
            <w:r w:rsidR="001011AA">
              <w:rPr>
                <w:rFonts w:asciiTheme="minorHAnsi" w:eastAsia="Times New Roman" w:hAnsiTheme="minorHAnsi"/>
                <w:bCs/>
                <w:color w:val="000000"/>
              </w:rPr>
              <w:t xml:space="preserve">online web demonstrations </w:t>
            </w:r>
            <w:r w:rsidR="00491BE1">
              <w:rPr>
                <w:rFonts w:asciiTheme="minorHAnsi" w:eastAsia="Times New Roman" w:hAnsiTheme="minorHAnsi"/>
                <w:bCs/>
                <w:color w:val="000000"/>
              </w:rPr>
              <w:t xml:space="preserve">with the Executive </w:t>
            </w:r>
            <w:r w:rsidR="001011AA">
              <w:rPr>
                <w:rFonts w:asciiTheme="minorHAnsi" w:eastAsia="Times New Roman" w:hAnsiTheme="minorHAnsi"/>
                <w:bCs/>
                <w:color w:val="000000"/>
              </w:rPr>
              <w:t>Steering Committee (8/31).</w:t>
            </w:r>
          </w:p>
          <w:p w:rsidR="00222715" w:rsidRDefault="00222715" w:rsidP="001011AA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 Confirmed Exec Steering Cmte reducing by one candidate solution.</w:t>
            </w:r>
          </w:p>
          <w:p w:rsidR="001011AA" w:rsidRDefault="00491BE1" w:rsidP="00491BE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Notified each vendor 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>on 9/3</w:t>
            </w:r>
            <w:r w:rsidR="00B43F75">
              <w:rPr>
                <w:rFonts w:asciiTheme="minorHAnsi" w:eastAsia="Times New Roman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>regarding the logistics (date/time/features).</w:t>
            </w:r>
          </w:p>
          <w:p w:rsidR="00E751EE" w:rsidRPr="00146DD9" w:rsidRDefault="00E751EE" w:rsidP="00491BE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 Online web demonstrations will be held 9/9.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AA" w:rsidRDefault="001011AA" w:rsidP="001011AA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 / Remote</w:t>
            </w:r>
          </w:p>
        </w:tc>
      </w:tr>
      <w:tr w:rsidR="00B43F75" w:rsidRPr="00A931BC" w:rsidTr="001011AA">
        <w:trPr>
          <w:trHeight w:val="28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F75" w:rsidRDefault="00B43F75" w:rsidP="00B43F7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Online Web Demo – Evaluation Forms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F75" w:rsidRDefault="00B43F75" w:rsidP="00B43F7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9/4/15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F75" w:rsidRPr="00580592" w:rsidRDefault="00B43F75" w:rsidP="00B43F75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8"/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F75" w:rsidRDefault="00E751EE" w:rsidP="00E751EE">
            <w:pPr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- R</w:t>
            </w:r>
            <w:r w:rsidR="00B43F75" w:rsidRPr="0008016D">
              <w:rPr>
                <w:rFonts w:asciiTheme="minorHAnsi" w:eastAsia="Times New Roman" w:hAnsiTheme="minorHAnsi"/>
                <w:bCs/>
              </w:rPr>
              <w:t xml:space="preserve">eviewed </w:t>
            </w:r>
            <w:r>
              <w:rPr>
                <w:rFonts w:asciiTheme="minorHAnsi" w:eastAsia="Times New Roman" w:hAnsiTheme="minorHAnsi"/>
                <w:bCs/>
              </w:rPr>
              <w:t xml:space="preserve">the features to be shown and evaluated by </w:t>
            </w:r>
            <w:r w:rsidR="00B43F75" w:rsidRPr="0008016D">
              <w:rPr>
                <w:rFonts w:asciiTheme="minorHAnsi" w:eastAsia="Times New Roman" w:hAnsiTheme="minorHAnsi"/>
                <w:bCs/>
              </w:rPr>
              <w:t>with Joe and Corey</w:t>
            </w:r>
            <w:r w:rsidR="0008016D" w:rsidRPr="0008016D">
              <w:rPr>
                <w:rFonts w:asciiTheme="minorHAnsi" w:eastAsia="Times New Roman" w:hAnsiTheme="minorHAnsi"/>
                <w:bCs/>
              </w:rPr>
              <w:t xml:space="preserve"> offline</w:t>
            </w:r>
            <w:r w:rsidR="00B43F75" w:rsidRPr="0008016D">
              <w:rPr>
                <w:rFonts w:asciiTheme="minorHAnsi" w:eastAsia="Times New Roman" w:hAnsiTheme="minorHAnsi"/>
                <w:bCs/>
              </w:rPr>
              <w:t xml:space="preserve"> (</w:t>
            </w:r>
            <w:r w:rsidR="0008016D" w:rsidRPr="0008016D">
              <w:rPr>
                <w:rFonts w:asciiTheme="minorHAnsi" w:eastAsia="Times New Roman" w:hAnsiTheme="minorHAnsi"/>
                <w:bCs/>
              </w:rPr>
              <w:t>9/2</w:t>
            </w:r>
            <w:r w:rsidR="00B43F75" w:rsidRPr="0008016D">
              <w:rPr>
                <w:rFonts w:asciiTheme="minorHAnsi" w:eastAsia="Times New Roman" w:hAnsiTheme="minorHAnsi"/>
                <w:bCs/>
              </w:rPr>
              <w:t>).</w:t>
            </w:r>
          </w:p>
          <w:p w:rsidR="00E751EE" w:rsidRDefault="00E751EE" w:rsidP="00E751EE">
            <w:pPr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- Notified each vendor of the features to be shown (9/3).</w:t>
            </w:r>
          </w:p>
          <w:p w:rsidR="00E751EE" w:rsidRPr="00E751EE" w:rsidRDefault="00E751EE" w:rsidP="00E751EE">
            <w:pPr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Created the evaluation forms for the </w:t>
            </w:r>
            <w:r w:rsidRPr="0008016D">
              <w:rPr>
                <w:rFonts w:asciiTheme="minorHAnsi" w:eastAsia="Times New Roman" w:hAnsiTheme="minorHAnsi"/>
                <w:bCs/>
              </w:rPr>
              <w:t>online web demonstrations</w:t>
            </w:r>
            <w:r>
              <w:rPr>
                <w:rFonts w:asciiTheme="minorHAnsi" w:eastAsia="Times New Roman" w:hAnsiTheme="minorHAnsi"/>
                <w:bCs/>
              </w:rPr>
              <w:t xml:space="preserve"> (both hard copy and online).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F75" w:rsidRDefault="00B43F75" w:rsidP="00B43F75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</w:t>
            </w:r>
          </w:p>
        </w:tc>
      </w:tr>
      <w:tr w:rsidR="0073109B" w:rsidRPr="00A931BC" w:rsidTr="001011AA">
        <w:trPr>
          <w:trHeight w:val="28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9B" w:rsidRDefault="0073109B" w:rsidP="0073109B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Cost Models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9B" w:rsidRDefault="0073109B" w:rsidP="0073109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9B" w:rsidRPr="00580592" w:rsidRDefault="0073109B" w:rsidP="0073109B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9B" w:rsidRDefault="00222715" w:rsidP="0073109B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 Continued analyzing the vendor costs</w:t>
            </w:r>
            <w:r w:rsidR="00FB7F07">
              <w:rPr>
                <w:rFonts w:asciiTheme="minorHAnsi" w:eastAsia="Times New Roman" w:hAnsiTheme="minorHAnsi"/>
                <w:bCs/>
                <w:color w:val="000000"/>
              </w:rPr>
              <w:t>.</w:t>
            </w:r>
          </w:p>
          <w:p w:rsidR="0073109B" w:rsidRDefault="0073109B" w:rsidP="0073109B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Reviewed high-level </w:t>
            </w:r>
            <w:r w:rsidR="00222715">
              <w:rPr>
                <w:rFonts w:asciiTheme="minorHAnsi" w:eastAsia="Times New Roman" w:hAnsiTheme="minorHAnsi"/>
                <w:bCs/>
                <w:color w:val="000000"/>
              </w:rPr>
              <w:t>costs with Joe and Corey (8/28) based on vendor responses</w:t>
            </w:r>
            <w:r w:rsidR="00D66920">
              <w:rPr>
                <w:rFonts w:asciiTheme="minorHAnsi" w:eastAsia="Times New Roman" w:hAnsiTheme="minorHAnsi"/>
                <w:bCs/>
                <w:color w:val="000000"/>
              </w:rPr>
              <w:t>.</w:t>
            </w:r>
            <w:bookmarkStart w:id="0" w:name="_GoBack"/>
            <w:bookmarkEnd w:id="0"/>
          </w:p>
          <w:p w:rsidR="000E6DD2" w:rsidRDefault="0073109B" w:rsidP="00D058AC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</w:t>
            </w:r>
            <w:r w:rsidR="00D058AC">
              <w:rPr>
                <w:rFonts w:asciiTheme="minorHAnsi" w:eastAsia="Times New Roman" w:hAnsiTheme="minorHAnsi"/>
                <w:bCs/>
                <w:color w:val="000000"/>
              </w:rPr>
              <w:t>Reviewed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 with the Exec</w:t>
            </w:r>
            <w:r w:rsidR="00D058AC">
              <w:rPr>
                <w:rFonts w:asciiTheme="minorHAnsi" w:eastAsia="Times New Roman" w:hAnsiTheme="minorHAnsi"/>
                <w:bCs/>
                <w:color w:val="000000"/>
              </w:rPr>
              <w:t>utive Steering</w:t>
            </w:r>
            <w:r w:rsidR="00FB7F07">
              <w:rPr>
                <w:rFonts w:asciiTheme="minorHAnsi" w:eastAsia="Times New Roman" w:hAnsiTheme="minorHAnsi"/>
                <w:bCs/>
                <w:color w:val="000000"/>
              </w:rPr>
              <w:t>.</w:t>
            </w:r>
            <w:r w:rsidR="00D058AC">
              <w:rPr>
                <w:rFonts w:asciiTheme="minorHAnsi" w:eastAsia="Times New Roman" w:hAnsiTheme="minorHAnsi"/>
                <w:bCs/>
                <w:color w:val="000000"/>
              </w:rPr>
              <w:t xml:space="preserve"> Committee (8/31) and</w:t>
            </w:r>
            <w:r w:rsidR="00222715">
              <w:rPr>
                <w:rFonts w:asciiTheme="minorHAnsi" w:eastAsia="Times New Roman" w:hAnsiTheme="minorHAnsi"/>
                <w:bCs/>
                <w:color w:val="000000"/>
              </w:rPr>
              <w:t xml:space="preserve"> the Selection Committee (9/2).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9B" w:rsidRPr="00542EE5" w:rsidRDefault="0073109B" w:rsidP="0073109B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 / Remote</w:t>
            </w:r>
          </w:p>
        </w:tc>
      </w:tr>
      <w:tr w:rsidR="0073109B" w:rsidRPr="00A931BC" w:rsidTr="001011AA">
        <w:trPr>
          <w:trHeight w:val="28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9B" w:rsidRDefault="0073109B" w:rsidP="0073109B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PHM Use Cases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09B" w:rsidRDefault="0073109B" w:rsidP="0073109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9/4/15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9B" w:rsidRPr="00580592" w:rsidRDefault="0073109B" w:rsidP="0073109B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9B" w:rsidRPr="002C5168" w:rsidRDefault="0073109B" w:rsidP="0073109B">
            <w:pPr>
              <w:rPr>
                <w:rFonts w:asciiTheme="minorHAnsi" w:eastAsia="Times New Roman" w:hAnsiTheme="minorHAnsi"/>
                <w:bCs/>
              </w:rPr>
            </w:pPr>
            <w:r w:rsidRPr="002C5168">
              <w:rPr>
                <w:rFonts w:asciiTheme="minorHAnsi" w:eastAsia="Times New Roman" w:hAnsiTheme="minorHAnsi"/>
                <w:bCs/>
              </w:rPr>
              <w:t>- Use-cases will be used to guide on-site vendor demonstration sessions.</w:t>
            </w:r>
          </w:p>
          <w:p w:rsidR="0073109B" w:rsidRPr="0008016D" w:rsidRDefault="0073109B" w:rsidP="0073109B">
            <w:pPr>
              <w:rPr>
                <w:rFonts w:asciiTheme="minorHAnsi" w:eastAsia="Times New Roman" w:hAnsiTheme="minorHAnsi"/>
                <w:bCs/>
              </w:rPr>
            </w:pPr>
            <w:r w:rsidRPr="002C5168">
              <w:rPr>
                <w:rFonts w:asciiTheme="minorHAnsi" w:eastAsia="Times New Roman" w:hAnsiTheme="minorHAnsi"/>
                <w:bCs/>
              </w:rPr>
              <w:t xml:space="preserve">- </w:t>
            </w:r>
            <w:r w:rsidRPr="0008016D">
              <w:rPr>
                <w:rFonts w:asciiTheme="minorHAnsi" w:eastAsia="Times New Roman" w:hAnsiTheme="minorHAnsi"/>
                <w:bCs/>
              </w:rPr>
              <w:t xml:space="preserve">Developed the PHM Use Cases; reviewed with </w:t>
            </w:r>
            <w:r w:rsidR="000D73AB" w:rsidRPr="0008016D">
              <w:rPr>
                <w:rFonts w:asciiTheme="minorHAnsi" w:eastAsia="Times New Roman" w:hAnsiTheme="minorHAnsi"/>
                <w:bCs/>
              </w:rPr>
              <w:t>Philip, Bob and Charlie</w:t>
            </w:r>
            <w:r w:rsidRPr="0008016D">
              <w:rPr>
                <w:rFonts w:asciiTheme="minorHAnsi" w:eastAsia="Times New Roman" w:hAnsiTheme="minorHAnsi"/>
                <w:bCs/>
              </w:rPr>
              <w:t>.</w:t>
            </w:r>
          </w:p>
          <w:p w:rsidR="002C5168" w:rsidRPr="0008016D" w:rsidRDefault="002C5168" w:rsidP="002C5168">
            <w:pPr>
              <w:rPr>
                <w:rFonts w:asciiTheme="minorHAnsi" w:eastAsia="Times New Roman" w:hAnsiTheme="minorHAnsi"/>
                <w:bCs/>
              </w:rPr>
            </w:pPr>
            <w:r w:rsidRPr="0008016D">
              <w:rPr>
                <w:rFonts w:asciiTheme="minorHAnsi" w:eastAsia="Times New Roman" w:hAnsiTheme="minorHAnsi"/>
                <w:bCs/>
              </w:rPr>
              <w:t xml:space="preserve">- Reviewed </w:t>
            </w:r>
            <w:r w:rsidR="0008016D" w:rsidRPr="0008016D">
              <w:rPr>
                <w:rFonts w:asciiTheme="minorHAnsi" w:eastAsia="Times New Roman" w:hAnsiTheme="minorHAnsi"/>
                <w:bCs/>
              </w:rPr>
              <w:t xml:space="preserve">at a high-level with the </w:t>
            </w:r>
            <w:r w:rsidRPr="0008016D">
              <w:rPr>
                <w:rFonts w:asciiTheme="minorHAnsi" w:eastAsia="Times New Roman" w:hAnsiTheme="minorHAnsi"/>
                <w:bCs/>
              </w:rPr>
              <w:t xml:space="preserve">Executive </w:t>
            </w:r>
            <w:r w:rsidR="0008016D" w:rsidRPr="0008016D">
              <w:rPr>
                <w:rFonts w:asciiTheme="minorHAnsi" w:eastAsia="Times New Roman" w:hAnsiTheme="minorHAnsi"/>
                <w:bCs/>
              </w:rPr>
              <w:t>Steering Committee (8/31).</w:t>
            </w:r>
          </w:p>
          <w:p w:rsidR="0073109B" w:rsidRDefault="0008016D" w:rsidP="0008016D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 w:rsidRPr="0008016D">
              <w:rPr>
                <w:rFonts w:asciiTheme="minorHAnsi" w:eastAsia="Times New Roman" w:hAnsiTheme="minorHAnsi"/>
                <w:bCs/>
              </w:rPr>
              <w:lastRenderedPageBreak/>
              <w:t>- Reviewed</w:t>
            </w:r>
            <w:r w:rsidR="002C5168" w:rsidRPr="0008016D">
              <w:rPr>
                <w:rFonts w:asciiTheme="minorHAnsi" w:eastAsia="Times New Roman" w:hAnsiTheme="minorHAnsi"/>
                <w:bCs/>
              </w:rPr>
              <w:t xml:space="preserve"> </w:t>
            </w:r>
            <w:r w:rsidRPr="0008016D">
              <w:rPr>
                <w:rFonts w:asciiTheme="minorHAnsi" w:eastAsia="Times New Roman" w:hAnsiTheme="minorHAnsi"/>
                <w:bCs/>
              </w:rPr>
              <w:t xml:space="preserve">with the </w:t>
            </w:r>
            <w:r w:rsidR="002C5168" w:rsidRPr="0008016D">
              <w:rPr>
                <w:rFonts w:asciiTheme="minorHAnsi" w:eastAsia="Times New Roman" w:hAnsiTheme="minorHAnsi"/>
                <w:bCs/>
              </w:rPr>
              <w:t>Selection Committee meeting (9/2).</w:t>
            </w:r>
            <w:r w:rsidRPr="0008016D">
              <w:rPr>
                <w:rFonts w:asciiTheme="minorHAnsi" w:eastAsia="Times New Roman" w:hAnsiTheme="minorHAnsi"/>
                <w:bCs/>
              </w:rPr>
              <w:t xml:space="preserve"> Sent document to committee members following the meeting asking for input by 9/4.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9B" w:rsidRDefault="0073109B" w:rsidP="0073109B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lastRenderedPageBreak/>
              <w:t>Remote</w:t>
            </w:r>
          </w:p>
        </w:tc>
      </w:tr>
      <w:tr w:rsidR="00190412" w:rsidRPr="00A931BC" w:rsidTr="001011AA">
        <w:trPr>
          <w:trHeight w:val="288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12" w:rsidRDefault="00190412" w:rsidP="00190412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lastRenderedPageBreak/>
              <w:t xml:space="preserve">Selection Committee &amp; Executive Steering Committee Meeting Invites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12" w:rsidRDefault="00190412" w:rsidP="0019041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9/4/15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12" w:rsidRPr="00580592" w:rsidRDefault="00491BE1" w:rsidP="00190412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8"/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12" w:rsidRPr="00190412" w:rsidRDefault="00190412" w:rsidP="00491BE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</w:t>
            </w:r>
            <w:r w:rsidR="00491BE1">
              <w:rPr>
                <w:rFonts w:asciiTheme="minorHAnsi" w:eastAsia="Times New Roman" w:hAnsiTheme="minorHAnsi"/>
                <w:bCs/>
                <w:color w:val="000000"/>
              </w:rPr>
              <w:t>Scheduled all Selection Committee and Executive Steering Committee meetings. All</w:t>
            </w:r>
            <w:r w:rsidR="00D058AC">
              <w:rPr>
                <w:rFonts w:asciiTheme="minorHAnsi" w:eastAsia="Times New Roman" w:hAnsiTheme="minorHAnsi"/>
                <w:bCs/>
                <w:color w:val="000000"/>
              </w:rPr>
              <w:t xml:space="preserve"> invites were distributed including location and dial-in information.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12" w:rsidRDefault="00190412" w:rsidP="00190412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</w:t>
            </w:r>
          </w:p>
        </w:tc>
      </w:tr>
      <w:tr w:rsidR="00491BE1" w:rsidRPr="00A931BC" w:rsidTr="001011AA">
        <w:trPr>
          <w:trHeight w:val="288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190412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Online Web Demonstrations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19041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9/11/15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1" w:rsidRPr="00580592" w:rsidRDefault="00491BE1" w:rsidP="00190412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Pr="006D71D9" w:rsidRDefault="006D71D9" w:rsidP="0008016D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Will hold the </w:t>
            </w:r>
            <w:r w:rsidRPr="0008016D">
              <w:rPr>
                <w:rFonts w:asciiTheme="minorHAnsi" w:eastAsia="Times New Roman" w:hAnsiTheme="minorHAnsi"/>
                <w:bCs/>
              </w:rPr>
              <w:t xml:space="preserve">online web </w:t>
            </w:r>
            <w:r w:rsidR="0008016D" w:rsidRPr="0008016D">
              <w:rPr>
                <w:rFonts w:asciiTheme="minorHAnsi" w:eastAsia="Times New Roman" w:hAnsiTheme="minorHAnsi"/>
                <w:bCs/>
              </w:rPr>
              <w:t>demonstrations for 4 vendors on</w:t>
            </w:r>
            <w:r w:rsidR="004F11AD" w:rsidRPr="0008016D">
              <w:rPr>
                <w:rFonts w:asciiTheme="minorHAnsi" w:eastAsia="Times New Roman" w:hAnsiTheme="minorHAnsi"/>
                <w:bCs/>
              </w:rPr>
              <w:t xml:space="preserve"> 9/9</w:t>
            </w:r>
            <w:r w:rsidRPr="0008016D">
              <w:rPr>
                <w:rFonts w:asciiTheme="minorHAnsi" w:eastAsia="Times New Roman" w:hAnsiTheme="minorHAnsi"/>
                <w:bCs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Default="00491BE1" w:rsidP="00190412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</w:t>
            </w:r>
          </w:p>
        </w:tc>
      </w:tr>
      <w:tr w:rsidR="00491BE1" w:rsidRPr="00A931BC" w:rsidTr="001011AA">
        <w:trPr>
          <w:trHeight w:val="288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190412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Online Web Demonstrations Evaluations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19041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9/11/15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1" w:rsidRPr="00580592" w:rsidRDefault="00491BE1" w:rsidP="00190412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Default="006D71D9" w:rsidP="00491BE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-Will summarize and present all feedback/scores from the online web demonstrations to the Selection Committee (9/10) and the Executive Steering Committee (9/14).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Default="00491BE1" w:rsidP="00190412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</w:t>
            </w:r>
          </w:p>
        </w:tc>
      </w:tr>
      <w:tr w:rsidR="000E6DD2" w:rsidRPr="00A931BC" w:rsidTr="001011AA">
        <w:trPr>
          <w:trHeight w:val="288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DD2" w:rsidRDefault="000E6DD2" w:rsidP="000E6DD2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Vendor Cost Proposal Review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DD2" w:rsidRDefault="000E6DD2" w:rsidP="000E6D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9/11/15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D2" w:rsidRPr="00580592" w:rsidRDefault="000E6DD2" w:rsidP="000E6DD2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DD2" w:rsidRDefault="000E6DD2" w:rsidP="000E6DD2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Scheduled calls with the vendors to discuss </w:t>
            </w:r>
            <w:r w:rsidRPr="0008016D">
              <w:rPr>
                <w:rFonts w:asciiTheme="minorHAnsi" w:eastAsia="Times New Roman" w:hAnsiTheme="minorHAnsi"/>
                <w:bCs/>
              </w:rPr>
              <w:t xml:space="preserve">their pricing proposals. Calls to take place: </w:t>
            </w:r>
            <w:r w:rsidR="0008016D" w:rsidRPr="0008016D">
              <w:rPr>
                <w:rFonts w:asciiTheme="minorHAnsi" w:eastAsia="Times New Roman" w:hAnsiTheme="minorHAnsi"/>
                <w:bCs/>
              </w:rPr>
              <w:t>9/10 &amp;</w:t>
            </w:r>
            <w:r w:rsidR="00595D40" w:rsidRPr="0008016D">
              <w:rPr>
                <w:rFonts w:asciiTheme="minorHAnsi" w:eastAsia="Times New Roman" w:hAnsiTheme="minorHAnsi"/>
                <w:bCs/>
              </w:rPr>
              <w:t xml:space="preserve"> 9/11</w:t>
            </w:r>
            <w:r w:rsidRPr="0008016D">
              <w:rPr>
                <w:rFonts w:asciiTheme="minorHAnsi" w:eastAsia="Times New Roman" w:hAnsiTheme="minorHAnsi"/>
                <w:bCs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DD2" w:rsidRDefault="000E6DD2" w:rsidP="000E6DD2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Remote</w:t>
            </w:r>
          </w:p>
        </w:tc>
      </w:tr>
      <w:tr w:rsidR="00491BE1" w:rsidRPr="00A931BC" w:rsidTr="001011AA">
        <w:trPr>
          <w:trHeight w:val="288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491BE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3</w:t>
            </w:r>
            <w:r w:rsidRPr="00491BE1">
              <w:rPr>
                <w:rFonts w:asciiTheme="minorHAnsi" w:eastAsia="Times New Roman" w:hAnsiTheme="minorHAnsi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Selection Committee Meeting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491BE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9/11/15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1" w:rsidRPr="00580592" w:rsidRDefault="00491BE1" w:rsidP="00491BE1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Default="006D71D9" w:rsidP="00491BE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-Will hold the next Selection Committee meeting on 9/10. Will review the online web demonstration evaluations, discuss which two candidate vendors to bring on-site for the demonstrations and finalize the 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 xml:space="preserve">on-site demonstration 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schedule and use cases.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Default="00491BE1" w:rsidP="00491BE1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</w:t>
            </w:r>
          </w:p>
        </w:tc>
      </w:tr>
      <w:tr w:rsidR="00B54CDB" w:rsidRPr="00A931BC" w:rsidTr="001011AA">
        <w:trPr>
          <w:trHeight w:val="288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DB" w:rsidRDefault="00B54CDB" w:rsidP="00B54CDB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On-site Demonstration Vendor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DB" w:rsidRDefault="00B54CDB" w:rsidP="00B54C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9/11/15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CDB" w:rsidRPr="00580592" w:rsidRDefault="00B54CDB" w:rsidP="00B54CDB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CDB" w:rsidRDefault="00B54CDB" w:rsidP="00B54CDB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-In process of drafting a communication letter to the two candidate vendors regarding the on-site demonstrations, time/date/logistics, and guidelines. </w:t>
            </w:r>
          </w:p>
          <w:p w:rsidR="00B54CDB" w:rsidRDefault="00B54CDB" w:rsidP="004F11AD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- Communication </w:t>
            </w:r>
            <w:r w:rsidR="0008016D">
              <w:rPr>
                <w:rFonts w:asciiTheme="minorHAnsi" w:eastAsia="Times New Roman" w:hAnsiTheme="minorHAnsi"/>
                <w:bCs/>
                <w:color w:val="000000"/>
              </w:rPr>
              <w:t xml:space="preserve">regarding the on-site demonstrations 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will be </w:t>
            </w:r>
            <w:r w:rsidR="00D83BF1">
              <w:rPr>
                <w:rFonts w:asciiTheme="minorHAnsi" w:eastAsia="Times New Roman" w:hAnsiTheme="minorHAnsi"/>
                <w:bCs/>
                <w:color w:val="000000"/>
              </w:rPr>
              <w:t>sent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 on 9/15.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CDB" w:rsidRDefault="00B54CDB" w:rsidP="00B54CDB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</w:t>
            </w:r>
          </w:p>
        </w:tc>
      </w:tr>
      <w:tr w:rsidR="00491BE1" w:rsidRPr="00A931BC" w:rsidTr="001011AA">
        <w:trPr>
          <w:trHeight w:val="288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491BE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2</w:t>
            </w:r>
            <w:r w:rsidRPr="00491BE1">
              <w:rPr>
                <w:rFonts w:asciiTheme="minorHAnsi" w:eastAsia="Times New Roman" w:hAnsiTheme="minorHAnsi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Executive Steering Committee Meeting – Planning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E1" w:rsidRDefault="00491BE1" w:rsidP="00491BE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9/11/15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E1" w:rsidRPr="00580592" w:rsidRDefault="00491BE1" w:rsidP="00491BE1">
            <w:pPr>
              <w:jc w:val="center"/>
              <w:rPr>
                <w:rFonts w:ascii="Cambria" w:hAnsi="Cambria"/>
                <w:b/>
                <w:color w:val="008000"/>
                <w:sz w:val="20"/>
                <w:szCs w:val="20"/>
              </w:rPr>
            </w:pPr>
            <w:r w:rsidRPr="00580592">
              <w:rPr>
                <w:rFonts w:ascii="Cambria" w:hAnsi="Cambria"/>
                <w:b/>
                <w:color w:val="008000"/>
                <w:sz w:val="20"/>
                <w:szCs w:val="20"/>
              </w:rPr>
              <w:sym w:font="Wingdings 2" w:char="F09A"/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Pr="006D71D9" w:rsidRDefault="0008016D" w:rsidP="0008016D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</w:t>
            </w:r>
            <w:r w:rsidR="006D71D9">
              <w:rPr>
                <w:rFonts w:asciiTheme="minorHAnsi" w:eastAsia="Times New Roman" w:hAnsiTheme="minorHAnsi"/>
                <w:bCs/>
                <w:color w:val="000000"/>
              </w:rPr>
              <w:t xml:space="preserve"> Will hold the next Executive Steering Committee meeting on 9/14. Will review the evaluations from the online web demonstrations, the feedback from the Selection Committee 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>meeting</w:t>
            </w:r>
            <w:r w:rsidR="006D71D9">
              <w:rPr>
                <w:rFonts w:asciiTheme="minorHAnsi" w:eastAsia="Times New Roman" w:hAnsiTheme="minorHAnsi"/>
                <w:bCs/>
                <w:color w:val="000000"/>
              </w:rPr>
              <w:t xml:space="preserve"> and decide which two candidate vendors to bring on-site for the demonstrations on 9/22.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E1" w:rsidRDefault="00491BE1" w:rsidP="00491BE1">
            <w:pPr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Onsite</w:t>
            </w:r>
          </w:p>
        </w:tc>
      </w:tr>
    </w:tbl>
    <w:p w:rsidR="0084260B" w:rsidRPr="00B57A2E" w:rsidRDefault="0084260B" w:rsidP="00E33732">
      <w:pPr>
        <w:rPr>
          <w:b/>
          <w:i/>
        </w:rPr>
      </w:pPr>
      <w:r>
        <w:rPr>
          <w:b/>
          <w:i/>
        </w:rPr>
        <w:t xml:space="preserve"> </w:t>
      </w:r>
    </w:p>
    <w:p w:rsidR="0056372A" w:rsidRPr="00B57A2E" w:rsidRDefault="0056372A">
      <w:pPr>
        <w:rPr>
          <w:b/>
          <w:i/>
        </w:rPr>
      </w:pPr>
    </w:p>
    <w:sectPr w:rsidR="0056372A" w:rsidRPr="00B57A2E" w:rsidSect="0060071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60" w:right="1440" w:bottom="2160" w:left="108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50" w:rsidRDefault="00D12350" w:rsidP="005E5E5E">
      <w:r>
        <w:separator/>
      </w:r>
    </w:p>
  </w:endnote>
  <w:endnote w:type="continuationSeparator" w:id="0">
    <w:p w:rsidR="00D12350" w:rsidRDefault="00D12350" w:rsidP="005E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FB" w:rsidRPr="009149FF" w:rsidRDefault="00CC77FB" w:rsidP="00CC77FB">
    <w:pPr>
      <w:tabs>
        <w:tab w:val="right" w:pos="9360"/>
      </w:tabs>
      <w:jc w:val="center"/>
      <w:rPr>
        <w:color w:val="6C737A"/>
      </w:rPr>
    </w:pPr>
    <w:r>
      <w:rPr>
        <w:color w:val="6C737A"/>
      </w:rPr>
      <w:t xml:space="preserve">Aspen </w:t>
    </w:r>
    <w:r w:rsidRPr="001B1D67">
      <w:rPr>
        <w:color w:val="6C737A"/>
      </w:rPr>
      <w:t>Advisors</w:t>
    </w:r>
    <w:r>
      <w:rPr>
        <w:color w:val="6C737A"/>
      </w:rPr>
      <w:t>, Part of The Chartis Group</w:t>
    </w:r>
  </w:p>
  <w:p w:rsidR="005E5E5E" w:rsidRPr="00CC77FB" w:rsidRDefault="005E5E5E" w:rsidP="00CC7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FB" w:rsidRPr="009149FF" w:rsidRDefault="00CC77FB" w:rsidP="00CC77FB">
    <w:pPr>
      <w:tabs>
        <w:tab w:val="right" w:pos="9360"/>
      </w:tabs>
      <w:jc w:val="center"/>
      <w:rPr>
        <w:color w:val="6C737A"/>
      </w:rPr>
    </w:pPr>
    <w:r>
      <w:rPr>
        <w:color w:val="6C737A"/>
      </w:rPr>
      <w:t xml:space="preserve">Aspen </w:t>
    </w:r>
    <w:r w:rsidRPr="001B1D67">
      <w:rPr>
        <w:color w:val="6C737A"/>
      </w:rPr>
      <w:t>Advisors</w:t>
    </w:r>
    <w:r>
      <w:rPr>
        <w:color w:val="6C737A"/>
      </w:rPr>
      <w:t>, Part of The Chartis Group</w:t>
    </w:r>
  </w:p>
  <w:p w:rsidR="001214B9" w:rsidRDefault="00121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50" w:rsidRDefault="00D12350" w:rsidP="005E5E5E">
      <w:r>
        <w:separator/>
      </w:r>
    </w:p>
  </w:footnote>
  <w:footnote w:type="continuationSeparator" w:id="0">
    <w:p w:rsidR="00D12350" w:rsidRDefault="00D12350" w:rsidP="005E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60" w:rsidRPr="001214B9" w:rsidRDefault="00997FB7" w:rsidP="00657D60">
    <w:pPr>
      <w:spacing w:after="240"/>
      <w:jc w:val="right"/>
      <w:rPr>
        <w:color w:val="6A737B"/>
        <w:sz w:val="20"/>
      </w:rPr>
    </w:pPr>
    <w:r>
      <w:rPr>
        <w:color w:val="6A737B"/>
        <w:sz w:val="20"/>
      </w:rPr>
      <w:t>CNYCC</w:t>
    </w:r>
    <w:r w:rsidR="00BF663C">
      <w:rPr>
        <w:color w:val="6A737B"/>
        <w:sz w:val="20"/>
      </w:rPr>
      <w:t xml:space="preserve"> </w:t>
    </w:r>
    <w:r w:rsidR="00405039">
      <w:rPr>
        <w:color w:val="6A737B"/>
        <w:sz w:val="20"/>
      </w:rPr>
      <w:t>Phase III</w:t>
    </w:r>
    <w:r w:rsidR="004D4AFD">
      <w:rPr>
        <w:color w:val="6A737B"/>
        <w:sz w:val="20"/>
      </w:rPr>
      <w:br/>
    </w:r>
    <w:r w:rsidR="00657D60">
      <w:rPr>
        <w:color w:val="6A737B"/>
        <w:sz w:val="20"/>
      </w:rPr>
      <w:t xml:space="preserve">Friday, </w:t>
    </w:r>
    <w:r w:rsidR="00F84AF5">
      <w:rPr>
        <w:color w:val="6A737B"/>
        <w:sz w:val="20"/>
      </w:rPr>
      <w:t>September</w:t>
    </w:r>
    <w:r w:rsidR="0054215C">
      <w:rPr>
        <w:color w:val="6A737B"/>
        <w:sz w:val="20"/>
      </w:rPr>
      <w:t xml:space="preserve"> </w:t>
    </w:r>
    <w:r w:rsidR="00F84AF5">
      <w:rPr>
        <w:color w:val="6A737B"/>
        <w:sz w:val="20"/>
      </w:rPr>
      <w:t>4</w:t>
    </w:r>
    <w:r w:rsidR="00BD37B9">
      <w:rPr>
        <w:color w:val="6A737B"/>
        <w:sz w:val="20"/>
      </w:rPr>
      <w:t>, 2015</w:t>
    </w:r>
    <w:r w:rsidR="00657D60">
      <w:rPr>
        <w:color w:val="6A737B"/>
        <w:sz w:val="20"/>
      </w:rPr>
      <w:br/>
    </w:r>
    <w:r w:rsidR="00657D60" w:rsidRPr="00657D60">
      <w:rPr>
        <w:color w:val="6A737B"/>
        <w:sz w:val="20"/>
      </w:rPr>
      <w:t xml:space="preserve">Page | </w:t>
    </w:r>
    <w:r w:rsidR="00657D60" w:rsidRPr="00657D60">
      <w:rPr>
        <w:color w:val="6A737B"/>
        <w:sz w:val="20"/>
      </w:rPr>
      <w:fldChar w:fldCharType="begin"/>
    </w:r>
    <w:r w:rsidR="00657D60" w:rsidRPr="00657D60">
      <w:rPr>
        <w:color w:val="6A737B"/>
        <w:sz w:val="20"/>
      </w:rPr>
      <w:instrText xml:space="preserve"> PAGE   \* MERGEFORMAT </w:instrText>
    </w:r>
    <w:r w:rsidR="00657D60" w:rsidRPr="00657D60">
      <w:rPr>
        <w:color w:val="6A737B"/>
        <w:sz w:val="20"/>
      </w:rPr>
      <w:fldChar w:fldCharType="separate"/>
    </w:r>
    <w:r w:rsidR="00D66920">
      <w:rPr>
        <w:noProof/>
        <w:color w:val="6A737B"/>
        <w:sz w:val="20"/>
      </w:rPr>
      <w:t>3</w:t>
    </w:r>
    <w:r w:rsidR="00657D60" w:rsidRPr="00657D60">
      <w:rPr>
        <w:noProof/>
        <w:color w:val="6A737B"/>
        <w:sz w:val="20"/>
      </w:rPr>
      <w:fldChar w:fldCharType="end"/>
    </w:r>
  </w:p>
  <w:p w:rsidR="001214B9" w:rsidRPr="001214B9" w:rsidRDefault="001214B9" w:rsidP="001214B9">
    <w:pPr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B9" w:rsidRDefault="001214B9" w:rsidP="00E41958"/>
  <w:p w:rsidR="00B21C1A" w:rsidRDefault="00B21C1A" w:rsidP="00E41958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55"/>
    </w:tblGrid>
    <w:tr w:rsidR="00B21C1A" w:rsidTr="00B21C1A">
      <w:tc>
        <w:tcPr>
          <w:tcW w:w="4855" w:type="dxa"/>
        </w:tcPr>
        <w:p w:rsidR="00B21C1A" w:rsidRDefault="00B21C1A" w:rsidP="00E41958">
          <w:r>
            <w:rPr>
              <w:noProof/>
            </w:rPr>
            <w:drawing>
              <wp:inline distT="0" distB="0" distL="0" distR="0" wp14:anchorId="35C5A398" wp14:editId="7A21D090">
                <wp:extent cx="1945179" cy="6754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538" cy="708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5" w:type="dxa"/>
        </w:tcPr>
        <w:p w:rsidR="00B21C1A" w:rsidRDefault="00B21C1A" w:rsidP="00B21C1A">
          <w:pPr>
            <w:jc w:val="right"/>
          </w:pPr>
          <w:r w:rsidRPr="00B21C1A">
            <w:rPr>
              <w:noProof/>
            </w:rPr>
            <w:drawing>
              <wp:inline distT="0" distB="0" distL="0" distR="0" wp14:anchorId="546BF991" wp14:editId="5EF3623F">
                <wp:extent cx="1154138" cy="836469"/>
                <wp:effectExtent l="0" t="0" r="8255" b="1905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44" r="6453"/>
                        <a:stretch/>
                      </pic:blipFill>
                      <pic:spPr>
                        <a:xfrm>
                          <a:off x="0" y="0"/>
                          <a:ext cx="1177564" cy="853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C1A" w:rsidRDefault="00B21C1A" w:rsidP="00E41958"/>
  <w:p w:rsidR="00B21C1A" w:rsidRPr="00B548E6" w:rsidRDefault="00B21C1A" w:rsidP="00E41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C9C"/>
    <w:multiLevelType w:val="hybridMultilevel"/>
    <w:tmpl w:val="FAD69AE2"/>
    <w:lvl w:ilvl="0" w:tplc="73ECA2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3D0"/>
    <w:multiLevelType w:val="hybridMultilevel"/>
    <w:tmpl w:val="F4DAD506"/>
    <w:lvl w:ilvl="0" w:tplc="BCCC82E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416"/>
    <w:multiLevelType w:val="hybridMultilevel"/>
    <w:tmpl w:val="AE36BAE0"/>
    <w:lvl w:ilvl="0" w:tplc="DA6E342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7693"/>
    <w:multiLevelType w:val="hybridMultilevel"/>
    <w:tmpl w:val="CD167B98"/>
    <w:lvl w:ilvl="0" w:tplc="ED60F96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4B230"/>
      </w:rPr>
    </w:lvl>
    <w:lvl w:ilvl="1" w:tplc="ED60F960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E37F1C"/>
      </w:rPr>
    </w:lvl>
    <w:lvl w:ilvl="2" w:tplc="171AA98A">
      <w:start w:val="1"/>
      <w:numFmt w:val="bullet"/>
      <w:pStyle w:val="AspenBulletLevel2"/>
      <w:lvlText w:val=""/>
      <w:lvlJc w:val="left"/>
      <w:pPr>
        <w:ind w:left="2160" w:hanging="360"/>
      </w:pPr>
      <w:rPr>
        <w:rFonts w:ascii="Symbol" w:hAnsi="Symbol" w:hint="default"/>
        <w:color w:val="B88927"/>
      </w:rPr>
    </w:lvl>
    <w:lvl w:ilvl="3" w:tplc="04090001">
      <w:start w:val="1"/>
      <w:numFmt w:val="bullet"/>
      <w:lvlText w:val="—"/>
      <w:lvlJc w:val="left"/>
      <w:pPr>
        <w:ind w:left="2880" w:hanging="360"/>
      </w:pPr>
      <w:rPr>
        <w:rFonts w:ascii="Agency FB" w:hAnsi="Agency FB" w:hint="default"/>
        <w:color w:val="EC8D19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1018"/>
    <w:multiLevelType w:val="hybridMultilevel"/>
    <w:tmpl w:val="50D6A8CA"/>
    <w:lvl w:ilvl="0" w:tplc="4B72E0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6ADA"/>
    <w:multiLevelType w:val="hybridMultilevel"/>
    <w:tmpl w:val="BFF011E2"/>
    <w:lvl w:ilvl="0" w:tplc="2D4E619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4A4A"/>
    <w:multiLevelType w:val="hybridMultilevel"/>
    <w:tmpl w:val="1020191C"/>
    <w:lvl w:ilvl="0" w:tplc="C8D2DE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11DEF"/>
    <w:multiLevelType w:val="hybridMultilevel"/>
    <w:tmpl w:val="7F44D26E"/>
    <w:lvl w:ilvl="0" w:tplc="ED60F96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4B230"/>
      </w:rPr>
    </w:lvl>
    <w:lvl w:ilvl="1" w:tplc="ED60F960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E37F1C"/>
      </w:rPr>
    </w:lvl>
    <w:lvl w:ilvl="2" w:tplc="8A5457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B88927"/>
      </w:rPr>
    </w:lvl>
    <w:lvl w:ilvl="3" w:tplc="60A2C646">
      <w:start w:val="1"/>
      <w:numFmt w:val="bullet"/>
      <w:pStyle w:val="AspenBulletLevel3"/>
      <w:lvlText w:val="—"/>
      <w:lvlJc w:val="left"/>
      <w:pPr>
        <w:ind w:left="2880" w:hanging="360"/>
      </w:pPr>
      <w:rPr>
        <w:rFonts w:ascii="Agency FB" w:hAnsi="Agency FB" w:hint="default"/>
        <w:color w:val="B88927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4016"/>
    <w:multiLevelType w:val="hybridMultilevel"/>
    <w:tmpl w:val="479A4CEE"/>
    <w:lvl w:ilvl="0" w:tplc="0428E8AA">
      <w:start w:val="1"/>
      <w:numFmt w:val="bullet"/>
      <w:pStyle w:val="ActionItems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B60166"/>
    <w:multiLevelType w:val="hybridMultilevel"/>
    <w:tmpl w:val="4FA6FDE0"/>
    <w:lvl w:ilvl="0" w:tplc="5FEA04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7702"/>
    <w:multiLevelType w:val="hybridMultilevel"/>
    <w:tmpl w:val="EBC2307C"/>
    <w:lvl w:ilvl="0" w:tplc="80722884">
      <w:start w:val="1"/>
      <w:numFmt w:val="bullet"/>
      <w:pStyle w:val="AspenBulletLevel1"/>
      <w:lvlText w:val="n"/>
      <w:lvlJc w:val="left"/>
      <w:pPr>
        <w:ind w:left="360" w:hanging="360"/>
      </w:pPr>
      <w:rPr>
        <w:rFonts w:ascii="Wingdings" w:hAnsi="Wingdings" w:hint="default"/>
        <w:color w:val="B88927"/>
      </w:rPr>
    </w:lvl>
    <w:lvl w:ilvl="1" w:tplc="04090003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EC8D19"/>
      </w:rPr>
    </w:lvl>
    <w:lvl w:ilvl="2" w:tplc="04090005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37F1C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c73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85"/>
    <w:rsid w:val="00000D22"/>
    <w:rsid w:val="00005CB9"/>
    <w:rsid w:val="000062B6"/>
    <w:rsid w:val="00012201"/>
    <w:rsid w:val="00013877"/>
    <w:rsid w:val="00017CAA"/>
    <w:rsid w:val="00020820"/>
    <w:rsid w:val="000250B9"/>
    <w:rsid w:val="00026132"/>
    <w:rsid w:val="00026BD7"/>
    <w:rsid w:val="00031A46"/>
    <w:rsid w:val="00032CC5"/>
    <w:rsid w:val="00033493"/>
    <w:rsid w:val="00036CD3"/>
    <w:rsid w:val="00037F46"/>
    <w:rsid w:val="0004080B"/>
    <w:rsid w:val="00041F4E"/>
    <w:rsid w:val="000434D6"/>
    <w:rsid w:val="000440CB"/>
    <w:rsid w:val="00044672"/>
    <w:rsid w:val="0004516D"/>
    <w:rsid w:val="000515C2"/>
    <w:rsid w:val="00057861"/>
    <w:rsid w:val="000601A2"/>
    <w:rsid w:val="00061488"/>
    <w:rsid w:val="00063325"/>
    <w:rsid w:val="00064F41"/>
    <w:rsid w:val="00070F8F"/>
    <w:rsid w:val="000722E2"/>
    <w:rsid w:val="00074158"/>
    <w:rsid w:val="00075A95"/>
    <w:rsid w:val="0008016D"/>
    <w:rsid w:val="000802D2"/>
    <w:rsid w:val="00082EE1"/>
    <w:rsid w:val="00084EA1"/>
    <w:rsid w:val="000860D2"/>
    <w:rsid w:val="00091B64"/>
    <w:rsid w:val="000A2D06"/>
    <w:rsid w:val="000A36E9"/>
    <w:rsid w:val="000A3BDB"/>
    <w:rsid w:val="000A70CD"/>
    <w:rsid w:val="000A7773"/>
    <w:rsid w:val="000B2353"/>
    <w:rsid w:val="000B23AA"/>
    <w:rsid w:val="000B3FD4"/>
    <w:rsid w:val="000C0F62"/>
    <w:rsid w:val="000C26B2"/>
    <w:rsid w:val="000C2E4B"/>
    <w:rsid w:val="000C300B"/>
    <w:rsid w:val="000C38C1"/>
    <w:rsid w:val="000C488D"/>
    <w:rsid w:val="000D0161"/>
    <w:rsid w:val="000D0C92"/>
    <w:rsid w:val="000D1588"/>
    <w:rsid w:val="000D2D17"/>
    <w:rsid w:val="000D3A91"/>
    <w:rsid w:val="000D3EB9"/>
    <w:rsid w:val="000D7228"/>
    <w:rsid w:val="000D73AB"/>
    <w:rsid w:val="000E2699"/>
    <w:rsid w:val="000E4D5F"/>
    <w:rsid w:val="000E5981"/>
    <w:rsid w:val="000E5C78"/>
    <w:rsid w:val="000E6DD2"/>
    <w:rsid w:val="000F1617"/>
    <w:rsid w:val="000F4CAF"/>
    <w:rsid w:val="000F5E8B"/>
    <w:rsid w:val="001011AA"/>
    <w:rsid w:val="00110DA8"/>
    <w:rsid w:val="001123BE"/>
    <w:rsid w:val="0011300C"/>
    <w:rsid w:val="00113721"/>
    <w:rsid w:val="00115E89"/>
    <w:rsid w:val="001214B9"/>
    <w:rsid w:val="001245EE"/>
    <w:rsid w:val="001246D1"/>
    <w:rsid w:val="00125658"/>
    <w:rsid w:val="00125B1C"/>
    <w:rsid w:val="001266E2"/>
    <w:rsid w:val="0012689D"/>
    <w:rsid w:val="00126DF8"/>
    <w:rsid w:val="001312BF"/>
    <w:rsid w:val="00131785"/>
    <w:rsid w:val="00140FFF"/>
    <w:rsid w:val="0014142F"/>
    <w:rsid w:val="00141EE3"/>
    <w:rsid w:val="00145CEB"/>
    <w:rsid w:val="00146DD9"/>
    <w:rsid w:val="00153C9B"/>
    <w:rsid w:val="001540CD"/>
    <w:rsid w:val="0015664C"/>
    <w:rsid w:val="00156AB1"/>
    <w:rsid w:val="00157710"/>
    <w:rsid w:val="00161914"/>
    <w:rsid w:val="00171195"/>
    <w:rsid w:val="00174E54"/>
    <w:rsid w:val="00176A59"/>
    <w:rsid w:val="00177372"/>
    <w:rsid w:val="00185CD5"/>
    <w:rsid w:val="00186414"/>
    <w:rsid w:val="00190412"/>
    <w:rsid w:val="00193794"/>
    <w:rsid w:val="00196AA4"/>
    <w:rsid w:val="0019748B"/>
    <w:rsid w:val="001A2760"/>
    <w:rsid w:val="001A2A13"/>
    <w:rsid w:val="001A2F86"/>
    <w:rsid w:val="001A6CA6"/>
    <w:rsid w:val="001B183E"/>
    <w:rsid w:val="001B38F4"/>
    <w:rsid w:val="001B4260"/>
    <w:rsid w:val="001C575C"/>
    <w:rsid w:val="001D2696"/>
    <w:rsid w:val="001E4568"/>
    <w:rsid w:val="001E4669"/>
    <w:rsid w:val="001E5476"/>
    <w:rsid w:val="001E7A52"/>
    <w:rsid w:val="001F0D2F"/>
    <w:rsid w:val="001F124B"/>
    <w:rsid w:val="001F16A9"/>
    <w:rsid w:val="001F35D2"/>
    <w:rsid w:val="001F77AA"/>
    <w:rsid w:val="001F7954"/>
    <w:rsid w:val="00201C5D"/>
    <w:rsid w:val="00207A11"/>
    <w:rsid w:val="00207C58"/>
    <w:rsid w:val="002123FA"/>
    <w:rsid w:val="00222715"/>
    <w:rsid w:val="00224465"/>
    <w:rsid w:val="00227C66"/>
    <w:rsid w:val="00230436"/>
    <w:rsid w:val="00230481"/>
    <w:rsid w:val="00234650"/>
    <w:rsid w:val="0023489C"/>
    <w:rsid w:val="00241F4A"/>
    <w:rsid w:val="00242F71"/>
    <w:rsid w:val="002439F1"/>
    <w:rsid w:val="00246B53"/>
    <w:rsid w:val="00247261"/>
    <w:rsid w:val="00247A39"/>
    <w:rsid w:val="00251513"/>
    <w:rsid w:val="00251DA9"/>
    <w:rsid w:val="002544DD"/>
    <w:rsid w:val="00257022"/>
    <w:rsid w:val="00260BA3"/>
    <w:rsid w:val="0026280D"/>
    <w:rsid w:val="0026446F"/>
    <w:rsid w:val="00265587"/>
    <w:rsid w:val="00271097"/>
    <w:rsid w:val="002711E4"/>
    <w:rsid w:val="002771BE"/>
    <w:rsid w:val="00277F6C"/>
    <w:rsid w:val="00280039"/>
    <w:rsid w:val="002824DF"/>
    <w:rsid w:val="002870B4"/>
    <w:rsid w:val="002870ED"/>
    <w:rsid w:val="002909FF"/>
    <w:rsid w:val="00294A58"/>
    <w:rsid w:val="002A001F"/>
    <w:rsid w:val="002A4931"/>
    <w:rsid w:val="002A5BC1"/>
    <w:rsid w:val="002B6A9F"/>
    <w:rsid w:val="002C1883"/>
    <w:rsid w:val="002C3B73"/>
    <w:rsid w:val="002C40AA"/>
    <w:rsid w:val="002C5168"/>
    <w:rsid w:val="002C51B4"/>
    <w:rsid w:val="002C7CD3"/>
    <w:rsid w:val="002D6577"/>
    <w:rsid w:val="002D7065"/>
    <w:rsid w:val="002E0E17"/>
    <w:rsid w:val="002E3A9A"/>
    <w:rsid w:val="002E5E90"/>
    <w:rsid w:val="002E7752"/>
    <w:rsid w:val="002F0D73"/>
    <w:rsid w:val="002F12F7"/>
    <w:rsid w:val="002F27BA"/>
    <w:rsid w:val="002F347E"/>
    <w:rsid w:val="002F47CE"/>
    <w:rsid w:val="002F605C"/>
    <w:rsid w:val="002F65DA"/>
    <w:rsid w:val="00302A77"/>
    <w:rsid w:val="0030725D"/>
    <w:rsid w:val="00307868"/>
    <w:rsid w:val="00310B1A"/>
    <w:rsid w:val="00316409"/>
    <w:rsid w:val="00317DA8"/>
    <w:rsid w:val="00320DA3"/>
    <w:rsid w:val="00322BD5"/>
    <w:rsid w:val="0033683E"/>
    <w:rsid w:val="00336F53"/>
    <w:rsid w:val="003421A2"/>
    <w:rsid w:val="003436AB"/>
    <w:rsid w:val="003478D7"/>
    <w:rsid w:val="00350E2F"/>
    <w:rsid w:val="00356F75"/>
    <w:rsid w:val="00357722"/>
    <w:rsid w:val="0036097E"/>
    <w:rsid w:val="00366E14"/>
    <w:rsid w:val="003676B7"/>
    <w:rsid w:val="00370658"/>
    <w:rsid w:val="00372E42"/>
    <w:rsid w:val="003761F1"/>
    <w:rsid w:val="0037774D"/>
    <w:rsid w:val="00377A60"/>
    <w:rsid w:val="003835CB"/>
    <w:rsid w:val="00385B81"/>
    <w:rsid w:val="00385BCD"/>
    <w:rsid w:val="003861CE"/>
    <w:rsid w:val="00393A51"/>
    <w:rsid w:val="003960D4"/>
    <w:rsid w:val="003A27A2"/>
    <w:rsid w:val="003A551B"/>
    <w:rsid w:val="003B5471"/>
    <w:rsid w:val="003B5A3F"/>
    <w:rsid w:val="003C08A9"/>
    <w:rsid w:val="003C0E4E"/>
    <w:rsid w:val="003C1625"/>
    <w:rsid w:val="003C60A7"/>
    <w:rsid w:val="003D23B4"/>
    <w:rsid w:val="003D7899"/>
    <w:rsid w:val="003E46BD"/>
    <w:rsid w:val="003F1673"/>
    <w:rsid w:val="003F1AB5"/>
    <w:rsid w:val="003F1B90"/>
    <w:rsid w:val="003F1CC5"/>
    <w:rsid w:val="003F2530"/>
    <w:rsid w:val="003F66E7"/>
    <w:rsid w:val="003F6C01"/>
    <w:rsid w:val="003F6E3A"/>
    <w:rsid w:val="00401B37"/>
    <w:rsid w:val="00404DBD"/>
    <w:rsid w:val="00405039"/>
    <w:rsid w:val="0040771C"/>
    <w:rsid w:val="004130D1"/>
    <w:rsid w:val="00414313"/>
    <w:rsid w:val="004201C7"/>
    <w:rsid w:val="00423645"/>
    <w:rsid w:val="00424F11"/>
    <w:rsid w:val="004279E2"/>
    <w:rsid w:val="00436A2E"/>
    <w:rsid w:val="0044330C"/>
    <w:rsid w:val="00446109"/>
    <w:rsid w:val="004530D0"/>
    <w:rsid w:val="00453CDB"/>
    <w:rsid w:val="0045401F"/>
    <w:rsid w:val="00454EEC"/>
    <w:rsid w:val="00457855"/>
    <w:rsid w:val="004578F3"/>
    <w:rsid w:val="00457DFD"/>
    <w:rsid w:val="004623D9"/>
    <w:rsid w:val="00473302"/>
    <w:rsid w:val="00473F9C"/>
    <w:rsid w:val="004743EC"/>
    <w:rsid w:val="004801BB"/>
    <w:rsid w:val="00480E08"/>
    <w:rsid w:val="0048403C"/>
    <w:rsid w:val="00484657"/>
    <w:rsid w:val="00484AC9"/>
    <w:rsid w:val="0048621C"/>
    <w:rsid w:val="00486F4D"/>
    <w:rsid w:val="00491BE1"/>
    <w:rsid w:val="004948DB"/>
    <w:rsid w:val="00495565"/>
    <w:rsid w:val="00497858"/>
    <w:rsid w:val="004A1E50"/>
    <w:rsid w:val="004A243C"/>
    <w:rsid w:val="004A2588"/>
    <w:rsid w:val="004A6394"/>
    <w:rsid w:val="004A6489"/>
    <w:rsid w:val="004B0E46"/>
    <w:rsid w:val="004B2000"/>
    <w:rsid w:val="004B3AED"/>
    <w:rsid w:val="004B45E0"/>
    <w:rsid w:val="004B6D4B"/>
    <w:rsid w:val="004B7333"/>
    <w:rsid w:val="004B7AC8"/>
    <w:rsid w:val="004C086E"/>
    <w:rsid w:val="004C4FA5"/>
    <w:rsid w:val="004D1755"/>
    <w:rsid w:val="004D1F08"/>
    <w:rsid w:val="004D330F"/>
    <w:rsid w:val="004D49B9"/>
    <w:rsid w:val="004D4AFD"/>
    <w:rsid w:val="004F0B70"/>
    <w:rsid w:val="004F11AD"/>
    <w:rsid w:val="004F7657"/>
    <w:rsid w:val="0050024B"/>
    <w:rsid w:val="00500CFC"/>
    <w:rsid w:val="00500FAE"/>
    <w:rsid w:val="00501D49"/>
    <w:rsid w:val="00504443"/>
    <w:rsid w:val="00504FC6"/>
    <w:rsid w:val="00505DDA"/>
    <w:rsid w:val="00506F61"/>
    <w:rsid w:val="00511817"/>
    <w:rsid w:val="005131DD"/>
    <w:rsid w:val="00514316"/>
    <w:rsid w:val="00514F2B"/>
    <w:rsid w:val="00516A4E"/>
    <w:rsid w:val="00517E42"/>
    <w:rsid w:val="00521072"/>
    <w:rsid w:val="00521D47"/>
    <w:rsid w:val="00523BF2"/>
    <w:rsid w:val="00526AF0"/>
    <w:rsid w:val="00527178"/>
    <w:rsid w:val="00531A7E"/>
    <w:rsid w:val="00536677"/>
    <w:rsid w:val="00536E80"/>
    <w:rsid w:val="00536F46"/>
    <w:rsid w:val="00540ED1"/>
    <w:rsid w:val="00541D49"/>
    <w:rsid w:val="0054215C"/>
    <w:rsid w:val="00542EE5"/>
    <w:rsid w:val="005437FD"/>
    <w:rsid w:val="005451DE"/>
    <w:rsid w:val="005463FF"/>
    <w:rsid w:val="00546D06"/>
    <w:rsid w:val="00547DFB"/>
    <w:rsid w:val="00550E7B"/>
    <w:rsid w:val="005547AA"/>
    <w:rsid w:val="0055605D"/>
    <w:rsid w:val="00561AC0"/>
    <w:rsid w:val="0056210C"/>
    <w:rsid w:val="0056372A"/>
    <w:rsid w:val="00567771"/>
    <w:rsid w:val="00571624"/>
    <w:rsid w:val="005719EF"/>
    <w:rsid w:val="00571ADC"/>
    <w:rsid w:val="00572E27"/>
    <w:rsid w:val="00573945"/>
    <w:rsid w:val="005761B5"/>
    <w:rsid w:val="0057639B"/>
    <w:rsid w:val="00576BAC"/>
    <w:rsid w:val="00580592"/>
    <w:rsid w:val="00580D61"/>
    <w:rsid w:val="0058437F"/>
    <w:rsid w:val="00587C21"/>
    <w:rsid w:val="00590D5B"/>
    <w:rsid w:val="00593BFB"/>
    <w:rsid w:val="00595D40"/>
    <w:rsid w:val="005A100A"/>
    <w:rsid w:val="005A1AAC"/>
    <w:rsid w:val="005A2227"/>
    <w:rsid w:val="005A4455"/>
    <w:rsid w:val="005A4A61"/>
    <w:rsid w:val="005A56A6"/>
    <w:rsid w:val="005A6A6A"/>
    <w:rsid w:val="005A789D"/>
    <w:rsid w:val="005A7C08"/>
    <w:rsid w:val="005B1FDE"/>
    <w:rsid w:val="005B2ECD"/>
    <w:rsid w:val="005B3704"/>
    <w:rsid w:val="005B465A"/>
    <w:rsid w:val="005B7B28"/>
    <w:rsid w:val="005C1371"/>
    <w:rsid w:val="005C3A4C"/>
    <w:rsid w:val="005C5DF9"/>
    <w:rsid w:val="005C676B"/>
    <w:rsid w:val="005C7F7D"/>
    <w:rsid w:val="005D015B"/>
    <w:rsid w:val="005D0B5C"/>
    <w:rsid w:val="005D0F46"/>
    <w:rsid w:val="005D1806"/>
    <w:rsid w:val="005D479E"/>
    <w:rsid w:val="005D737C"/>
    <w:rsid w:val="005D76D6"/>
    <w:rsid w:val="005E0447"/>
    <w:rsid w:val="005E0E1B"/>
    <w:rsid w:val="005E5AFB"/>
    <w:rsid w:val="005E5E5E"/>
    <w:rsid w:val="005F2D10"/>
    <w:rsid w:val="005F772A"/>
    <w:rsid w:val="0060071D"/>
    <w:rsid w:val="00604B25"/>
    <w:rsid w:val="00605620"/>
    <w:rsid w:val="00605ADE"/>
    <w:rsid w:val="00606BB2"/>
    <w:rsid w:val="006072D4"/>
    <w:rsid w:val="00610C75"/>
    <w:rsid w:val="00611085"/>
    <w:rsid w:val="00611792"/>
    <w:rsid w:val="00611C48"/>
    <w:rsid w:val="00612835"/>
    <w:rsid w:val="00614030"/>
    <w:rsid w:val="00614BC9"/>
    <w:rsid w:val="00614F71"/>
    <w:rsid w:val="006208C6"/>
    <w:rsid w:val="00620BFA"/>
    <w:rsid w:val="00621331"/>
    <w:rsid w:val="006242BC"/>
    <w:rsid w:val="00625EF7"/>
    <w:rsid w:val="00630D55"/>
    <w:rsid w:val="00630F11"/>
    <w:rsid w:val="00634576"/>
    <w:rsid w:val="00642D51"/>
    <w:rsid w:val="00645017"/>
    <w:rsid w:val="006519D6"/>
    <w:rsid w:val="00651DED"/>
    <w:rsid w:val="00652287"/>
    <w:rsid w:val="00655178"/>
    <w:rsid w:val="00657D60"/>
    <w:rsid w:val="00661955"/>
    <w:rsid w:val="00662C02"/>
    <w:rsid w:val="006719F4"/>
    <w:rsid w:val="00671FDC"/>
    <w:rsid w:val="00672509"/>
    <w:rsid w:val="00674C90"/>
    <w:rsid w:val="00676B77"/>
    <w:rsid w:val="00677A41"/>
    <w:rsid w:val="00677B5D"/>
    <w:rsid w:val="00677F48"/>
    <w:rsid w:val="006865F4"/>
    <w:rsid w:val="00690609"/>
    <w:rsid w:val="006913D0"/>
    <w:rsid w:val="0069179B"/>
    <w:rsid w:val="00692186"/>
    <w:rsid w:val="00694B76"/>
    <w:rsid w:val="006A18FE"/>
    <w:rsid w:val="006A2E55"/>
    <w:rsid w:val="006A31B9"/>
    <w:rsid w:val="006A5043"/>
    <w:rsid w:val="006A506E"/>
    <w:rsid w:val="006A7264"/>
    <w:rsid w:val="006B38C1"/>
    <w:rsid w:val="006B4C9B"/>
    <w:rsid w:val="006B6776"/>
    <w:rsid w:val="006B7A09"/>
    <w:rsid w:val="006C0FF8"/>
    <w:rsid w:val="006C30FB"/>
    <w:rsid w:val="006C6B22"/>
    <w:rsid w:val="006D3B37"/>
    <w:rsid w:val="006D3D82"/>
    <w:rsid w:val="006D71D9"/>
    <w:rsid w:val="006E0DBA"/>
    <w:rsid w:val="006E5FD3"/>
    <w:rsid w:val="006E68A2"/>
    <w:rsid w:val="006F323B"/>
    <w:rsid w:val="006F3B8A"/>
    <w:rsid w:val="006F49B9"/>
    <w:rsid w:val="006F57AA"/>
    <w:rsid w:val="006F6429"/>
    <w:rsid w:val="006F7BF8"/>
    <w:rsid w:val="00700BA1"/>
    <w:rsid w:val="00704285"/>
    <w:rsid w:val="0070770C"/>
    <w:rsid w:val="007117F2"/>
    <w:rsid w:val="007136F5"/>
    <w:rsid w:val="00715375"/>
    <w:rsid w:val="00726682"/>
    <w:rsid w:val="007302C5"/>
    <w:rsid w:val="0073109B"/>
    <w:rsid w:val="007358F3"/>
    <w:rsid w:val="00737DF6"/>
    <w:rsid w:val="007407A6"/>
    <w:rsid w:val="00741CF0"/>
    <w:rsid w:val="007510B1"/>
    <w:rsid w:val="007524DC"/>
    <w:rsid w:val="007553BC"/>
    <w:rsid w:val="0076098F"/>
    <w:rsid w:val="00760BA3"/>
    <w:rsid w:val="00762C04"/>
    <w:rsid w:val="00763CB1"/>
    <w:rsid w:val="00765F09"/>
    <w:rsid w:val="007716BE"/>
    <w:rsid w:val="00772F68"/>
    <w:rsid w:val="0077312C"/>
    <w:rsid w:val="00773AB3"/>
    <w:rsid w:val="007762E5"/>
    <w:rsid w:val="00777A2B"/>
    <w:rsid w:val="007825DD"/>
    <w:rsid w:val="007841A7"/>
    <w:rsid w:val="00786100"/>
    <w:rsid w:val="007864B1"/>
    <w:rsid w:val="00786E9D"/>
    <w:rsid w:val="007870B2"/>
    <w:rsid w:val="007875E3"/>
    <w:rsid w:val="0079177F"/>
    <w:rsid w:val="00792540"/>
    <w:rsid w:val="007933E1"/>
    <w:rsid w:val="00795CD1"/>
    <w:rsid w:val="00797984"/>
    <w:rsid w:val="007A0D09"/>
    <w:rsid w:val="007A3B8B"/>
    <w:rsid w:val="007B27FD"/>
    <w:rsid w:val="007B3293"/>
    <w:rsid w:val="007B4E83"/>
    <w:rsid w:val="007C05A8"/>
    <w:rsid w:val="007C34B3"/>
    <w:rsid w:val="007D07FF"/>
    <w:rsid w:val="007D2E87"/>
    <w:rsid w:val="007D7956"/>
    <w:rsid w:val="007E2680"/>
    <w:rsid w:val="007E2CA2"/>
    <w:rsid w:val="007E7034"/>
    <w:rsid w:val="007E7B44"/>
    <w:rsid w:val="007F2ACB"/>
    <w:rsid w:val="007F34D4"/>
    <w:rsid w:val="007F3FD5"/>
    <w:rsid w:val="007F557F"/>
    <w:rsid w:val="007F65E3"/>
    <w:rsid w:val="00800904"/>
    <w:rsid w:val="008025E0"/>
    <w:rsid w:val="008113C5"/>
    <w:rsid w:val="00811B4F"/>
    <w:rsid w:val="00814285"/>
    <w:rsid w:val="00816015"/>
    <w:rsid w:val="0082276B"/>
    <w:rsid w:val="00822BA1"/>
    <w:rsid w:val="00825F3D"/>
    <w:rsid w:val="00826B0A"/>
    <w:rsid w:val="00834589"/>
    <w:rsid w:val="008358BA"/>
    <w:rsid w:val="00835EAD"/>
    <w:rsid w:val="0084260B"/>
    <w:rsid w:val="008435DF"/>
    <w:rsid w:val="00845A08"/>
    <w:rsid w:val="00847140"/>
    <w:rsid w:val="00847ABC"/>
    <w:rsid w:val="00850973"/>
    <w:rsid w:val="00850EA3"/>
    <w:rsid w:val="0085444A"/>
    <w:rsid w:val="008550F4"/>
    <w:rsid w:val="0086000A"/>
    <w:rsid w:val="00862473"/>
    <w:rsid w:val="00864DF0"/>
    <w:rsid w:val="00864FB4"/>
    <w:rsid w:val="00874051"/>
    <w:rsid w:val="0087583D"/>
    <w:rsid w:val="008762E1"/>
    <w:rsid w:val="00876F65"/>
    <w:rsid w:val="008808EA"/>
    <w:rsid w:val="00882069"/>
    <w:rsid w:val="008821D5"/>
    <w:rsid w:val="00883B41"/>
    <w:rsid w:val="008848B0"/>
    <w:rsid w:val="00890301"/>
    <w:rsid w:val="00890C19"/>
    <w:rsid w:val="008910BE"/>
    <w:rsid w:val="0089268B"/>
    <w:rsid w:val="00895218"/>
    <w:rsid w:val="008959E0"/>
    <w:rsid w:val="0089792F"/>
    <w:rsid w:val="00897BB9"/>
    <w:rsid w:val="00897FEB"/>
    <w:rsid w:val="008A096F"/>
    <w:rsid w:val="008A2A53"/>
    <w:rsid w:val="008A6023"/>
    <w:rsid w:val="008A6626"/>
    <w:rsid w:val="008B1375"/>
    <w:rsid w:val="008B513A"/>
    <w:rsid w:val="008B607F"/>
    <w:rsid w:val="008B700E"/>
    <w:rsid w:val="008B70F9"/>
    <w:rsid w:val="008C18EA"/>
    <w:rsid w:val="008C4ABF"/>
    <w:rsid w:val="008C58D4"/>
    <w:rsid w:val="008C5A99"/>
    <w:rsid w:val="008D20E2"/>
    <w:rsid w:val="008D30ED"/>
    <w:rsid w:val="008D3FB2"/>
    <w:rsid w:val="008D463C"/>
    <w:rsid w:val="008E1AD4"/>
    <w:rsid w:val="008E527B"/>
    <w:rsid w:val="008E6681"/>
    <w:rsid w:val="008E7656"/>
    <w:rsid w:val="008F1F73"/>
    <w:rsid w:val="008F269F"/>
    <w:rsid w:val="008F4F11"/>
    <w:rsid w:val="0090000B"/>
    <w:rsid w:val="0090200C"/>
    <w:rsid w:val="00902611"/>
    <w:rsid w:val="00907847"/>
    <w:rsid w:val="00907D0B"/>
    <w:rsid w:val="0091458F"/>
    <w:rsid w:val="0091560E"/>
    <w:rsid w:val="00915DC1"/>
    <w:rsid w:val="0092040B"/>
    <w:rsid w:val="00921FC3"/>
    <w:rsid w:val="009256CB"/>
    <w:rsid w:val="0092610A"/>
    <w:rsid w:val="00927117"/>
    <w:rsid w:val="0094354B"/>
    <w:rsid w:val="00943D58"/>
    <w:rsid w:val="00951425"/>
    <w:rsid w:val="00953F84"/>
    <w:rsid w:val="00955E0B"/>
    <w:rsid w:val="0095738E"/>
    <w:rsid w:val="00957E77"/>
    <w:rsid w:val="00961B64"/>
    <w:rsid w:val="00964FED"/>
    <w:rsid w:val="0096576D"/>
    <w:rsid w:val="00973502"/>
    <w:rsid w:val="0097709A"/>
    <w:rsid w:val="009804A6"/>
    <w:rsid w:val="009816B2"/>
    <w:rsid w:val="00982250"/>
    <w:rsid w:val="0098530B"/>
    <w:rsid w:val="00987B99"/>
    <w:rsid w:val="00992CA7"/>
    <w:rsid w:val="00995213"/>
    <w:rsid w:val="00997FB7"/>
    <w:rsid w:val="009A11CA"/>
    <w:rsid w:val="009A5923"/>
    <w:rsid w:val="009A5B30"/>
    <w:rsid w:val="009B604D"/>
    <w:rsid w:val="009C121E"/>
    <w:rsid w:val="009C1AF2"/>
    <w:rsid w:val="009C1BE0"/>
    <w:rsid w:val="009C219B"/>
    <w:rsid w:val="009C4ADE"/>
    <w:rsid w:val="009C7F0F"/>
    <w:rsid w:val="009D1977"/>
    <w:rsid w:val="009D32F6"/>
    <w:rsid w:val="009D65DE"/>
    <w:rsid w:val="009D7013"/>
    <w:rsid w:val="009E0392"/>
    <w:rsid w:val="009F01B5"/>
    <w:rsid w:val="009F29B4"/>
    <w:rsid w:val="009F3A58"/>
    <w:rsid w:val="009F5206"/>
    <w:rsid w:val="009F6CC7"/>
    <w:rsid w:val="00A04BBC"/>
    <w:rsid w:val="00A076EC"/>
    <w:rsid w:val="00A13F0F"/>
    <w:rsid w:val="00A14BE6"/>
    <w:rsid w:val="00A17C76"/>
    <w:rsid w:val="00A26C28"/>
    <w:rsid w:val="00A27DB6"/>
    <w:rsid w:val="00A30A17"/>
    <w:rsid w:val="00A31583"/>
    <w:rsid w:val="00A37300"/>
    <w:rsid w:val="00A427EF"/>
    <w:rsid w:val="00A447A7"/>
    <w:rsid w:val="00A44AB8"/>
    <w:rsid w:val="00A454EA"/>
    <w:rsid w:val="00A52058"/>
    <w:rsid w:val="00A52B7D"/>
    <w:rsid w:val="00A54025"/>
    <w:rsid w:val="00A55BF8"/>
    <w:rsid w:val="00A575A2"/>
    <w:rsid w:val="00A6075A"/>
    <w:rsid w:val="00A624AF"/>
    <w:rsid w:val="00A62573"/>
    <w:rsid w:val="00A63495"/>
    <w:rsid w:val="00A6423B"/>
    <w:rsid w:val="00A67FB3"/>
    <w:rsid w:val="00A704C2"/>
    <w:rsid w:val="00A71D56"/>
    <w:rsid w:val="00A7360C"/>
    <w:rsid w:val="00A8264C"/>
    <w:rsid w:val="00A9137D"/>
    <w:rsid w:val="00A92678"/>
    <w:rsid w:val="00A931BC"/>
    <w:rsid w:val="00AB62F0"/>
    <w:rsid w:val="00AB765A"/>
    <w:rsid w:val="00AC09CB"/>
    <w:rsid w:val="00AC2CF8"/>
    <w:rsid w:val="00AC4045"/>
    <w:rsid w:val="00AC5596"/>
    <w:rsid w:val="00AD1208"/>
    <w:rsid w:val="00AD16EF"/>
    <w:rsid w:val="00AD21E8"/>
    <w:rsid w:val="00AD23DA"/>
    <w:rsid w:val="00AD48AA"/>
    <w:rsid w:val="00AD4E4C"/>
    <w:rsid w:val="00AD5491"/>
    <w:rsid w:val="00AD76A0"/>
    <w:rsid w:val="00AE7939"/>
    <w:rsid w:val="00AF5034"/>
    <w:rsid w:val="00AF58BE"/>
    <w:rsid w:val="00AF7045"/>
    <w:rsid w:val="00AF7A5F"/>
    <w:rsid w:val="00AF7ECD"/>
    <w:rsid w:val="00B01104"/>
    <w:rsid w:val="00B02556"/>
    <w:rsid w:val="00B05B75"/>
    <w:rsid w:val="00B06921"/>
    <w:rsid w:val="00B11E9F"/>
    <w:rsid w:val="00B14931"/>
    <w:rsid w:val="00B15F2C"/>
    <w:rsid w:val="00B16FAD"/>
    <w:rsid w:val="00B200E2"/>
    <w:rsid w:val="00B21C1A"/>
    <w:rsid w:val="00B223DA"/>
    <w:rsid w:val="00B26E5E"/>
    <w:rsid w:val="00B279EE"/>
    <w:rsid w:val="00B33583"/>
    <w:rsid w:val="00B3479D"/>
    <w:rsid w:val="00B34E5A"/>
    <w:rsid w:val="00B35AE1"/>
    <w:rsid w:val="00B40F5B"/>
    <w:rsid w:val="00B427C1"/>
    <w:rsid w:val="00B43F75"/>
    <w:rsid w:val="00B442B6"/>
    <w:rsid w:val="00B44860"/>
    <w:rsid w:val="00B51FE7"/>
    <w:rsid w:val="00B535E6"/>
    <w:rsid w:val="00B548E6"/>
    <w:rsid w:val="00B54CDB"/>
    <w:rsid w:val="00B57632"/>
    <w:rsid w:val="00B57A2E"/>
    <w:rsid w:val="00B60252"/>
    <w:rsid w:val="00B60936"/>
    <w:rsid w:val="00B6303F"/>
    <w:rsid w:val="00B6421F"/>
    <w:rsid w:val="00B64303"/>
    <w:rsid w:val="00B73EFD"/>
    <w:rsid w:val="00B76DED"/>
    <w:rsid w:val="00B8335E"/>
    <w:rsid w:val="00B86298"/>
    <w:rsid w:val="00B90BA8"/>
    <w:rsid w:val="00B92137"/>
    <w:rsid w:val="00B962E9"/>
    <w:rsid w:val="00BA19D7"/>
    <w:rsid w:val="00BA1CE1"/>
    <w:rsid w:val="00BA45B2"/>
    <w:rsid w:val="00BA5755"/>
    <w:rsid w:val="00BB31C1"/>
    <w:rsid w:val="00BB439C"/>
    <w:rsid w:val="00BB6321"/>
    <w:rsid w:val="00BB738B"/>
    <w:rsid w:val="00BB7A49"/>
    <w:rsid w:val="00BC47CF"/>
    <w:rsid w:val="00BD37B9"/>
    <w:rsid w:val="00BD5C74"/>
    <w:rsid w:val="00BE1818"/>
    <w:rsid w:val="00BE26E5"/>
    <w:rsid w:val="00BE63AB"/>
    <w:rsid w:val="00BF663C"/>
    <w:rsid w:val="00C023FF"/>
    <w:rsid w:val="00C05A30"/>
    <w:rsid w:val="00C06A35"/>
    <w:rsid w:val="00C07334"/>
    <w:rsid w:val="00C07BE2"/>
    <w:rsid w:val="00C11F67"/>
    <w:rsid w:val="00C12011"/>
    <w:rsid w:val="00C15576"/>
    <w:rsid w:val="00C1735B"/>
    <w:rsid w:val="00C179B0"/>
    <w:rsid w:val="00C23B05"/>
    <w:rsid w:val="00C23EA7"/>
    <w:rsid w:val="00C302F0"/>
    <w:rsid w:val="00C3243C"/>
    <w:rsid w:val="00C339D7"/>
    <w:rsid w:val="00C36515"/>
    <w:rsid w:val="00C36599"/>
    <w:rsid w:val="00C37A0A"/>
    <w:rsid w:val="00C40C4C"/>
    <w:rsid w:val="00C4150B"/>
    <w:rsid w:val="00C438D0"/>
    <w:rsid w:val="00C44E3C"/>
    <w:rsid w:val="00C45770"/>
    <w:rsid w:val="00C45BEA"/>
    <w:rsid w:val="00C46481"/>
    <w:rsid w:val="00C516CF"/>
    <w:rsid w:val="00C60397"/>
    <w:rsid w:val="00C61960"/>
    <w:rsid w:val="00C7392B"/>
    <w:rsid w:val="00C75C98"/>
    <w:rsid w:val="00C824ED"/>
    <w:rsid w:val="00C84C06"/>
    <w:rsid w:val="00C87300"/>
    <w:rsid w:val="00C87E70"/>
    <w:rsid w:val="00C93B0B"/>
    <w:rsid w:val="00C9461B"/>
    <w:rsid w:val="00C952B4"/>
    <w:rsid w:val="00C961D0"/>
    <w:rsid w:val="00C96442"/>
    <w:rsid w:val="00CA2E94"/>
    <w:rsid w:val="00CA4E95"/>
    <w:rsid w:val="00CA5035"/>
    <w:rsid w:val="00CA59F0"/>
    <w:rsid w:val="00CA6191"/>
    <w:rsid w:val="00CA7E58"/>
    <w:rsid w:val="00CB0F5D"/>
    <w:rsid w:val="00CB1767"/>
    <w:rsid w:val="00CB23D1"/>
    <w:rsid w:val="00CB2E0E"/>
    <w:rsid w:val="00CB2E3E"/>
    <w:rsid w:val="00CB4363"/>
    <w:rsid w:val="00CB6045"/>
    <w:rsid w:val="00CB6208"/>
    <w:rsid w:val="00CC0CEC"/>
    <w:rsid w:val="00CC5EE7"/>
    <w:rsid w:val="00CC7073"/>
    <w:rsid w:val="00CC77FB"/>
    <w:rsid w:val="00CC7B67"/>
    <w:rsid w:val="00CD6460"/>
    <w:rsid w:val="00CE5FE2"/>
    <w:rsid w:val="00CE6541"/>
    <w:rsid w:val="00CF0E45"/>
    <w:rsid w:val="00CF24DC"/>
    <w:rsid w:val="00CF507B"/>
    <w:rsid w:val="00CF626F"/>
    <w:rsid w:val="00D00CEC"/>
    <w:rsid w:val="00D02B10"/>
    <w:rsid w:val="00D0396E"/>
    <w:rsid w:val="00D0412C"/>
    <w:rsid w:val="00D058AC"/>
    <w:rsid w:val="00D107DE"/>
    <w:rsid w:val="00D1123E"/>
    <w:rsid w:val="00D12350"/>
    <w:rsid w:val="00D17CBF"/>
    <w:rsid w:val="00D202F8"/>
    <w:rsid w:val="00D27704"/>
    <w:rsid w:val="00D31C0C"/>
    <w:rsid w:val="00D332D6"/>
    <w:rsid w:val="00D33CC0"/>
    <w:rsid w:val="00D3566B"/>
    <w:rsid w:val="00D43202"/>
    <w:rsid w:val="00D468C5"/>
    <w:rsid w:val="00D471C4"/>
    <w:rsid w:val="00D55D82"/>
    <w:rsid w:val="00D57657"/>
    <w:rsid w:val="00D57E32"/>
    <w:rsid w:val="00D601A5"/>
    <w:rsid w:val="00D6169D"/>
    <w:rsid w:val="00D64E9E"/>
    <w:rsid w:val="00D650BA"/>
    <w:rsid w:val="00D66920"/>
    <w:rsid w:val="00D670B9"/>
    <w:rsid w:val="00D777AA"/>
    <w:rsid w:val="00D77A25"/>
    <w:rsid w:val="00D800B7"/>
    <w:rsid w:val="00D83BF1"/>
    <w:rsid w:val="00D84A0B"/>
    <w:rsid w:val="00D851EE"/>
    <w:rsid w:val="00D9339D"/>
    <w:rsid w:val="00D956C3"/>
    <w:rsid w:val="00DA6D73"/>
    <w:rsid w:val="00DB57BA"/>
    <w:rsid w:val="00DB5C5F"/>
    <w:rsid w:val="00DB7088"/>
    <w:rsid w:val="00DC1846"/>
    <w:rsid w:val="00DC1F51"/>
    <w:rsid w:val="00DC1FDA"/>
    <w:rsid w:val="00DD0143"/>
    <w:rsid w:val="00DD0365"/>
    <w:rsid w:val="00DD56B5"/>
    <w:rsid w:val="00DE146A"/>
    <w:rsid w:val="00DE2620"/>
    <w:rsid w:val="00DE2DF1"/>
    <w:rsid w:val="00DE3C84"/>
    <w:rsid w:val="00DE3D50"/>
    <w:rsid w:val="00DF7B6F"/>
    <w:rsid w:val="00E04D8B"/>
    <w:rsid w:val="00E0695A"/>
    <w:rsid w:val="00E10F71"/>
    <w:rsid w:val="00E13334"/>
    <w:rsid w:val="00E15BB5"/>
    <w:rsid w:val="00E20656"/>
    <w:rsid w:val="00E22154"/>
    <w:rsid w:val="00E22A62"/>
    <w:rsid w:val="00E22D6C"/>
    <w:rsid w:val="00E247FC"/>
    <w:rsid w:val="00E24A9F"/>
    <w:rsid w:val="00E2501B"/>
    <w:rsid w:val="00E304D4"/>
    <w:rsid w:val="00E31179"/>
    <w:rsid w:val="00E31F7C"/>
    <w:rsid w:val="00E32F41"/>
    <w:rsid w:val="00E33732"/>
    <w:rsid w:val="00E338AC"/>
    <w:rsid w:val="00E35789"/>
    <w:rsid w:val="00E40BCB"/>
    <w:rsid w:val="00E41958"/>
    <w:rsid w:val="00E4246F"/>
    <w:rsid w:val="00E47B3E"/>
    <w:rsid w:val="00E5090F"/>
    <w:rsid w:val="00E51547"/>
    <w:rsid w:val="00E5263C"/>
    <w:rsid w:val="00E53B0B"/>
    <w:rsid w:val="00E55A84"/>
    <w:rsid w:val="00E61496"/>
    <w:rsid w:val="00E653F9"/>
    <w:rsid w:val="00E65E9D"/>
    <w:rsid w:val="00E7224B"/>
    <w:rsid w:val="00E731BD"/>
    <w:rsid w:val="00E73676"/>
    <w:rsid w:val="00E751EE"/>
    <w:rsid w:val="00E80D9B"/>
    <w:rsid w:val="00E828C1"/>
    <w:rsid w:val="00E848CE"/>
    <w:rsid w:val="00E8628F"/>
    <w:rsid w:val="00E8693C"/>
    <w:rsid w:val="00E86DF0"/>
    <w:rsid w:val="00E902D0"/>
    <w:rsid w:val="00E90C04"/>
    <w:rsid w:val="00E956CE"/>
    <w:rsid w:val="00EA1087"/>
    <w:rsid w:val="00EA321D"/>
    <w:rsid w:val="00EB1CEB"/>
    <w:rsid w:val="00EB1E45"/>
    <w:rsid w:val="00EB35AE"/>
    <w:rsid w:val="00EB36C5"/>
    <w:rsid w:val="00EB4072"/>
    <w:rsid w:val="00EB42F0"/>
    <w:rsid w:val="00EB5E14"/>
    <w:rsid w:val="00EC150D"/>
    <w:rsid w:val="00EC24B4"/>
    <w:rsid w:val="00EC279E"/>
    <w:rsid w:val="00EC3C65"/>
    <w:rsid w:val="00EC48C5"/>
    <w:rsid w:val="00ED2445"/>
    <w:rsid w:val="00ED3218"/>
    <w:rsid w:val="00ED43DA"/>
    <w:rsid w:val="00EE087F"/>
    <w:rsid w:val="00EE3A17"/>
    <w:rsid w:val="00EE4F26"/>
    <w:rsid w:val="00EE6F01"/>
    <w:rsid w:val="00EF6479"/>
    <w:rsid w:val="00F03E5D"/>
    <w:rsid w:val="00F04E31"/>
    <w:rsid w:val="00F05C9A"/>
    <w:rsid w:val="00F07B70"/>
    <w:rsid w:val="00F14E59"/>
    <w:rsid w:val="00F15979"/>
    <w:rsid w:val="00F174BE"/>
    <w:rsid w:val="00F259A8"/>
    <w:rsid w:val="00F27C69"/>
    <w:rsid w:val="00F30C18"/>
    <w:rsid w:val="00F36779"/>
    <w:rsid w:val="00F4443F"/>
    <w:rsid w:val="00F452A5"/>
    <w:rsid w:val="00F50AE5"/>
    <w:rsid w:val="00F51CBD"/>
    <w:rsid w:val="00F53163"/>
    <w:rsid w:val="00F6036E"/>
    <w:rsid w:val="00F6102B"/>
    <w:rsid w:val="00F654B9"/>
    <w:rsid w:val="00F722F4"/>
    <w:rsid w:val="00F75500"/>
    <w:rsid w:val="00F7686D"/>
    <w:rsid w:val="00F76D4F"/>
    <w:rsid w:val="00F77C1E"/>
    <w:rsid w:val="00F77FDD"/>
    <w:rsid w:val="00F833F5"/>
    <w:rsid w:val="00F84AF5"/>
    <w:rsid w:val="00F86626"/>
    <w:rsid w:val="00F933A3"/>
    <w:rsid w:val="00F95524"/>
    <w:rsid w:val="00FA05C2"/>
    <w:rsid w:val="00FA090E"/>
    <w:rsid w:val="00FB16EE"/>
    <w:rsid w:val="00FB19C3"/>
    <w:rsid w:val="00FB7F07"/>
    <w:rsid w:val="00FC34AF"/>
    <w:rsid w:val="00FC58D8"/>
    <w:rsid w:val="00FD08D1"/>
    <w:rsid w:val="00FD0DAF"/>
    <w:rsid w:val="00FD1AAA"/>
    <w:rsid w:val="00FD2E9C"/>
    <w:rsid w:val="00FD4783"/>
    <w:rsid w:val="00FD49A6"/>
    <w:rsid w:val="00FD6C16"/>
    <w:rsid w:val="00FE0D3C"/>
    <w:rsid w:val="00FE1B6A"/>
    <w:rsid w:val="00FE6FA7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c737a"/>
    </o:shapedefaults>
    <o:shapelayout v:ext="edit">
      <o:idmap v:ext="edit" data="1"/>
    </o:shapelayout>
  </w:shapeDefaults>
  <w:decimalSymbol w:val="."/>
  <w:listSeparator w:val=","/>
  <w15:docId w15:val="{20399177-C722-44E7-8481-5288754E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64"/>
    <w:rPr>
      <w:sz w:val="22"/>
      <w:szCs w:val="22"/>
    </w:rPr>
  </w:style>
  <w:style w:type="paragraph" w:styleId="Heading1">
    <w:name w:val="heading 1"/>
    <w:aliases w:val="Aspen Heading 1"/>
    <w:basedOn w:val="Normal"/>
    <w:next w:val="Normal"/>
    <w:link w:val="Heading1Char"/>
    <w:uiPriority w:val="9"/>
    <w:qFormat/>
    <w:rsid w:val="00E86DF0"/>
    <w:pPr>
      <w:spacing w:before="240" w:after="120"/>
      <w:outlineLvl w:val="0"/>
    </w:pPr>
    <w:rPr>
      <w:rFonts w:cs="Arial"/>
      <w:b/>
      <w:color w:val="6C737A"/>
      <w:sz w:val="28"/>
    </w:rPr>
  </w:style>
  <w:style w:type="paragraph" w:styleId="Heading2">
    <w:name w:val="heading 2"/>
    <w:aliases w:val="Aspen Heading 2"/>
    <w:basedOn w:val="Normal"/>
    <w:next w:val="Normal"/>
    <w:link w:val="Heading2Char"/>
    <w:uiPriority w:val="9"/>
    <w:unhideWhenUsed/>
    <w:qFormat/>
    <w:rsid w:val="00E86DF0"/>
    <w:pPr>
      <w:spacing w:before="240" w:after="120"/>
      <w:outlineLvl w:val="1"/>
    </w:pPr>
    <w:rPr>
      <w:rFonts w:cs="Arial"/>
      <w:i/>
      <w:color w:val="6C737A"/>
      <w:sz w:val="24"/>
    </w:rPr>
  </w:style>
  <w:style w:type="paragraph" w:styleId="Heading3">
    <w:name w:val="heading 3"/>
    <w:aliases w:val="Aspen Heading 3"/>
    <w:basedOn w:val="Normal"/>
    <w:next w:val="Normal"/>
    <w:link w:val="Heading3Char"/>
    <w:uiPriority w:val="9"/>
    <w:unhideWhenUsed/>
    <w:qFormat/>
    <w:rsid w:val="00E86DF0"/>
    <w:pPr>
      <w:spacing w:before="240" w:after="120"/>
      <w:outlineLvl w:val="2"/>
    </w:pPr>
    <w:rPr>
      <w:rFonts w:cs="Arial"/>
      <w:smallCaps/>
      <w:color w:val="6C737A"/>
    </w:rPr>
  </w:style>
  <w:style w:type="paragraph" w:styleId="Heading4">
    <w:name w:val="heading 4"/>
    <w:aliases w:val="Aspen Table Heading"/>
    <w:basedOn w:val="Normal"/>
    <w:next w:val="Normal"/>
    <w:link w:val="Heading4Char"/>
    <w:uiPriority w:val="9"/>
    <w:unhideWhenUsed/>
    <w:rsid w:val="00E86DF0"/>
    <w:pPr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E3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E3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E3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E3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E3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Aspen Hyperlink"/>
    <w:basedOn w:val="DefaultParagraphFont"/>
    <w:uiPriority w:val="99"/>
    <w:unhideWhenUsed/>
    <w:rsid w:val="00E86DF0"/>
    <w:rPr>
      <w:color w:val="6C737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088"/>
    <w:rPr>
      <w:color w:val="B0342E"/>
      <w:u w:val="single"/>
    </w:rPr>
  </w:style>
  <w:style w:type="character" w:customStyle="1" w:styleId="Heading1Char">
    <w:name w:val="Heading 1 Char"/>
    <w:aliases w:val="Aspen Heading 1 Char"/>
    <w:basedOn w:val="DefaultParagraphFont"/>
    <w:link w:val="Heading1"/>
    <w:uiPriority w:val="9"/>
    <w:rsid w:val="00E86DF0"/>
    <w:rPr>
      <w:rFonts w:cs="Arial"/>
      <w:b/>
      <w:color w:val="6C737A"/>
      <w:sz w:val="28"/>
      <w:szCs w:val="22"/>
    </w:rPr>
  </w:style>
  <w:style w:type="character" w:customStyle="1" w:styleId="Heading2Char">
    <w:name w:val="Heading 2 Char"/>
    <w:aliases w:val="Aspen Heading 2 Char"/>
    <w:basedOn w:val="DefaultParagraphFont"/>
    <w:link w:val="Heading2"/>
    <w:uiPriority w:val="9"/>
    <w:rsid w:val="00E86DF0"/>
    <w:rPr>
      <w:rFonts w:cs="Arial"/>
      <w:i/>
      <w:color w:val="6C737A"/>
      <w:sz w:val="24"/>
      <w:szCs w:val="22"/>
    </w:rPr>
  </w:style>
  <w:style w:type="character" w:customStyle="1" w:styleId="Heading3Char">
    <w:name w:val="Heading 3 Char"/>
    <w:aliases w:val="Aspen Heading 3 Char"/>
    <w:basedOn w:val="DefaultParagraphFont"/>
    <w:link w:val="Heading3"/>
    <w:uiPriority w:val="9"/>
    <w:rsid w:val="00E86DF0"/>
    <w:rPr>
      <w:rFonts w:cs="Arial"/>
      <w:smallCaps/>
      <w:color w:val="6C737A"/>
      <w:sz w:val="22"/>
      <w:szCs w:val="22"/>
    </w:rPr>
  </w:style>
  <w:style w:type="character" w:customStyle="1" w:styleId="Heading4Char">
    <w:name w:val="Heading 4 Char"/>
    <w:aliases w:val="Aspen Table Heading Char"/>
    <w:basedOn w:val="DefaultParagraphFont"/>
    <w:link w:val="Heading4"/>
    <w:uiPriority w:val="9"/>
    <w:rsid w:val="00E86DF0"/>
    <w:rPr>
      <w:b/>
      <w:color w:val="FFFFF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E3C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E3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E3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E3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spenBodyCopy">
    <w:name w:val="Aspen Body Copy"/>
    <w:basedOn w:val="Normal"/>
    <w:link w:val="AspenBodyCopyChar"/>
    <w:qFormat/>
    <w:rsid w:val="004279E2"/>
    <w:pPr>
      <w:spacing w:before="240"/>
    </w:pPr>
  </w:style>
  <w:style w:type="paragraph" w:customStyle="1" w:styleId="AspenBulletLevel3">
    <w:name w:val="Aspen Bullet Level 3"/>
    <w:basedOn w:val="AspenBulletLevel2"/>
    <w:link w:val="AspenBulletLevel3Char"/>
    <w:qFormat/>
    <w:rsid w:val="00377A60"/>
    <w:pPr>
      <w:numPr>
        <w:ilvl w:val="3"/>
        <w:numId w:val="3"/>
      </w:numPr>
      <w:ind w:left="1440"/>
    </w:pPr>
  </w:style>
  <w:style w:type="table" w:customStyle="1" w:styleId="AspenTable">
    <w:name w:val="Aspen Table"/>
    <w:basedOn w:val="TableNormal"/>
    <w:uiPriority w:val="99"/>
    <w:qFormat/>
    <w:rsid w:val="001F7954"/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8" w:type="dxa"/>
        <w:left w:w="115" w:type="dxa"/>
        <w:bottom w:w="58" w:type="dxa"/>
        <w:right w:w="115" w:type="dxa"/>
      </w:tcMar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5E6E66"/>
        <w:vAlign w:val="center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WfxFaxNum">
    <w:name w:val="WfxFaxNum"/>
    <w:basedOn w:val="Normal"/>
    <w:rsid w:val="0004516D"/>
    <w:rPr>
      <w:rFonts w:ascii="Arial" w:eastAsia="Times New Roman" w:hAnsi="Arial"/>
      <w:sz w:val="20"/>
      <w:szCs w:val="20"/>
    </w:rPr>
  </w:style>
  <w:style w:type="table" w:customStyle="1" w:styleId="LightShading1">
    <w:name w:val="Light Shading1"/>
    <w:basedOn w:val="TableNormal"/>
    <w:uiPriority w:val="60"/>
    <w:rsid w:val="008821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821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aliases w:val="Aspen No Spacing"/>
    <w:basedOn w:val="Normal"/>
    <w:uiPriority w:val="1"/>
    <w:qFormat/>
    <w:rsid w:val="00C44E3C"/>
  </w:style>
  <w:style w:type="table" w:styleId="LightShading-Accent2">
    <w:name w:val="Light Shading Accent 2"/>
    <w:basedOn w:val="TableNormal"/>
    <w:uiPriority w:val="60"/>
    <w:rsid w:val="008821D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821D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821D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AspenColumnHeading">
    <w:name w:val="Aspen Column Heading"/>
    <w:basedOn w:val="Heading1"/>
    <w:qFormat/>
    <w:rsid w:val="00E86DF0"/>
  </w:style>
  <w:style w:type="paragraph" w:styleId="Header">
    <w:name w:val="header"/>
    <w:basedOn w:val="Normal"/>
    <w:link w:val="HeaderChar"/>
    <w:uiPriority w:val="99"/>
    <w:unhideWhenUsed/>
    <w:rsid w:val="003F2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530"/>
  </w:style>
  <w:style w:type="paragraph" w:customStyle="1" w:styleId="AspenHeader">
    <w:name w:val="Aspen Header"/>
    <w:basedOn w:val="Normal"/>
    <w:qFormat/>
    <w:rsid w:val="00E86DF0"/>
    <w:pPr>
      <w:jc w:val="right"/>
    </w:pPr>
    <w:rPr>
      <w:color w:val="6C737A"/>
      <w:sz w:val="20"/>
    </w:rPr>
  </w:style>
  <w:style w:type="character" w:customStyle="1" w:styleId="AspenBodyCopyChar">
    <w:name w:val="Aspen Body Copy Char"/>
    <w:basedOn w:val="DefaultParagraphFont"/>
    <w:link w:val="AspenBodyCopy"/>
    <w:rsid w:val="00BB31C1"/>
    <w:rPr>
      <w:rFonts w:ascii="Calibri" w:hAnsi="Calibri"/>
    </w:rPr>
  </w:style>
  <w:style w:type="character" w:customStyle="1" w:styleId="AspenBulletLevel1Char">
    <w:name w:val="Aspen Bullet Level 1 Char"/>
    <w:basedOn w:val="AspenBodyCopyChar"/>
    <w:link w:val="AspenBulletLevel1"/>
    <w:rsid w:val="00377A60"/>
    <w:rPr>
      <w:rFonts w:ascii="Calibri" w:hAnsi="Calibri"/>
      <w:sz w:val="22"/>
      <w:szCs w:val="22"/>
    </w:rPr>
  </w:style>
  <w:style w:type="character" w:customStyle="1" w:styleId="AspenBulletLevel2Char">
    <w:name w:val="Aspen Bullet Level 2 Char"/>
    <w:basedOn w:val="AspenBodyCopyChar"/>
    <w:link w:val="AspenBulletLevel2"/>
    <w:rsid w:val="00377A60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E3C"/>
    <w:pPr>
      <w:outlineLvl w:val="9"/>
    </w:pPr>
  </w:style>
  <w:style w:type="character" w:customStyle="1" w:styleId="AspenBulletLevel3Char">
    <w:name w:val="Aspen Bullet Level 3 Char"/>
    <w:basedOn w:val="AspenBodyCopyChar"/>
    <w:link w:val="AspenBulletLevel3"/>
    <w:rsid w:val="00377A60"/>
    <w:rPr>
      <w:rFonts w:ascii="Calibri" w:hAnsi="Calibri"/>
      <w:sz w:val="22"/>
      <w:szCs w:val="22"/>
    </w:rPr>
  </w:style>
  <w:style w:type="paragraph" w:customStyle="1" w:styleId="AspenSubjectLine">
    <w:name w:val="Aspen Subject Line"/>
    <w:basedOn w:val="Normal"/>
    <w:qFormat/>
    <w:rsid w:val="00BB31C1"/>
    <w:rPr>
      <w:b/>
    </w:rPr>
  </w:style>
  <w:style w:type="paragraph" w:styleId="Footer">
    <w:name w:val="footer"/>
    <w:basedOn w:val="Normal"/>
    <w:link w:val="FooterChar"/>
    <w:uiPriority w:val="99"/>
    <w:unhideWhenUsed/>
    <w:rsid w:val="005E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5E"/>
  </w:style>
  <w:style w:type="paragraph" w:styleId="BalloonText">
    <w:name w:val="Balloon Text"/>
    <w:basedOn w:val="Normal"/>
    <w:link w:val="BalloonTextChar"/>
    <w:uiPriority w:val="99"/>
    <w:semiHidden/>
    <w:unhideWhenUsed/>
    <w:rsid w:val="005E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E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basedOn w:val="TableNormal"/>
    <w:uiPriority w:val="63"/>
    <w:rsid w:val="006B7A0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spenBulletLevel1">
    <w:name w:val="Aspen Bullet Level 1"/>
    <w:basedOn w:val="Normal"/>
    <w:link w:val="AspenBulletLevel1Char"/>
    <w:qFormat/>
    <w:rsid w:val="00377A60"/>
    <w:pPr>
      <w:numPr>
        <w:numId w:val="1"/>
      </w:numPr>
      <w:spacing w:before="120"/>
      <w:ind w:left="720"/>
    </w:pPr>
  </w:style>
  <w:style w:type="paragraph" w:customStyle="1" w:styleId="AspenBulletLevel2">
    <w:name w:val="Aspen Bullet Level 2"/>
    <w:basedOn w:val="Normal"/>
    <w:link w:val="AspenBulletLevel2Char"/>
    <w:qFormat/>
    <w:rsid w:val="00377A60"/>
    <w:pPr>
      <w:numPr>
        <w:ilvl w:val="2"/>
        <w:numId w:val="2"/>
      </w:numPr>
      <w:spacing w:before="120"/>
      <w:ind w:left="1080"/>
    </w:pPr>
  </w:style>
  <w:style w:type="paragraph" w:customStyle="1" w:styleId="ActionItems">
    <w:name w:val="Action Items"/>
    <w:basedOn w:val="Normal"/>
    <w:rsid w:val="00C11F67"/>
    <w:pPr>
      <w:numPr>
        <w:numId w:val="4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8B607F"/>
    <w:pPr>
      <w:ind w:left="720"/>
    </w:pPr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661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3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T" name="resolution" value="1" units="1/dev"/>
        </inkml:channelProperties>
      </inkml:inkSource>
      <inkml:timestamp xml:id="ts0" timeString="2015-06-09T16:38:10.896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333 8535 0,'0'0'16,"0"0"0,-16-12-16,-1-15 15,-32-54 1,-23-120-16,23 8 15,-4-127-15,24 72 16,2-61 0,17 31-16,1-45 15,9-4 1,6 34-16,-6 3 16,0-28-1,13-36-15,-6 77 16,3 16-16,0-44 15,-4 42 1,24-127-16,-11 182 16,-9-59-1,30 35-15,-4-46 16,0 26 0,0 35-16,10-1 15,16-114-15,-17 96 16,-2-21-1,2 15-15,-7 49 16,-5 41 0,0 1-16,-7 49 15,-7 47 1,-9 22-16,7 12 16,-7 0-16,-4 9 15,-3 3 1,4 2-16,-4 4 15,-3 3 1,0 0-16,0 0 16,0 0-1,0 0-15,0 0 16,17 10-16,12 59 16,63 157-1,-92-226-15,0 0 16,0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1C47-1BFE-4ADA-99C6-6792EA36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P. Harrill</dc:creator>
  <dc:description>Used for weekly client updates</dc:description>
  <cp:lastModifiedBy>Dasha Adamchik</cp:lastModifiedBy>
  <cp:revision>6</cp:revision>
  <cp:lastPrinted>2013-04-26T15:32:00Z</cp:lastPrinted>
  <dcterms:created xsi:type="dcterms:W3CDTF">2015-09-03T19:35:00Z</dcterms:created>
  <dcterms:modified xsi:type="dcterms:W3CDTF">2015-09-04T15:12:00Z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0x010100DD82F1701BAE7540A697EBDB2D3CA6A8</vt:lpwstr>
  </property>
</Properties>
</file>